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3EACE" w14:textId="755A976E" w:rsidR="00CB0609" w:rsidRPr="00CE0424" w:rsidRDefault="00CB0609" w:rsidP="00CB0609">
      <w:pPr>
        <w:pStyle w:val="3GPPHeader"/>
        <w:spacing w:after="60"/>
        <w:rPr>
          <w:sz w:val="32"/>
          <w:szCs w:val="32"/>
          <w:highlight w:val="yellow"/>
        </w:rPr>
      </w:pPr>
      <w:r>
        <w:rPr>
          <w:lang w:val="en-US"/>
        </w:rPr>
        <w:t>3GPP TSG-RAN WG1 Meeting #90</w:t>
      </w:r>
      <w:r w:rsidR="00FD23A2">
        <w:rPr>
          <w:lang w:val="en-US"/>
        </w:rPr>
        <w:t>bis</w:t>
      </w:r>
      <w:r w:rsidRPr="00CE0424">
        <w:tab/>
      </w:r>
      <w:r w:rsidRPr="00CE0424">
        <w:rPr>
          <w:sz w:val="32"/>
          <w:szCs w:val="32"/>
        </w:rPr>
        <w:t>R</w:t>
      </w:r>
      <w:r>
        <w:rPr>
          <w:sz w:val="32"/>
          <w:szCs w:val="32"/>
        </w:rPr>
        <w:t>1</w:t>
      </w:r>
      <w:r w:rsidRPr="00FD23A2">
        <w:rPr>
          <w:sz w:val="32"/>
          <w:szCs w:val="32"/>
        </w:rPr>
        <w:t>-17</w:t>
      </w:r>
      <w:r w:rsidR="003C46CC" w:rsidRPr="00FD23A2">
        <w:rPr>
          <w:sz w:val="32"/>
          <w:szCs w:val="32"/>
        </w:rPr>
        <w:t>1</w:t>
      </w:r>
      <w:r w:rsidR="00FD23A2" w:rsidRPr="00FD23A2">
        <w:rPr>
          <w:sz w:val="32"/>
          <w:szCs w:val="32"/>
        </w:rPr>
        <w:t>7451</w:t>
      </w:r>
    </w:p>
    <w:p w14:paraId="1AC3A6D2" w14:textId="3CB505D5" w:rsidR="00CB0609" w:rsidRPr="00CE0424" w:rsidRDefault="00CB0609" w:rsidP="00CB0609">
      <w:pPr>
        <w:pStyle w:val="3GPPHeader"/>
      </w:pPr>
      <w:r>
        <w:t>Prague, Czech Republic,</w:t>
      </w:r>
      <w:r w:rsidRPr="000A1D33">
        <w:t xml:space="preserve"> </w:t>
      </w:r>
      <w:r w:rsidR="00FD23A2">
        <w:t>9</w:t>
      </w:r>
      <w:r w:rsidR="00FD23A2" w:rsidRPr="00FD23A2">
        <w:rPr>
          <w:vertAlign w:val="superscript"/>
        </w:rPr>
        <w:t>th</w:t>
      </w:r>
      <w:r w:rsidR="00FD23A2">
        <w:t xml:space="preserve"> - 13</w:t>
      </w:r>
      <w:r w:rsidR="00FD23A2" w:rsidRPr="00FD23A2">
        <w:rPr>
          <w:vertAlign w:val="superscript"/>
        </w:rPr>
        <w:t>th</w:t>
      </w:r>
      <w:r w:rsidR="00FD23A2">
        <w:t xml:space="preserve"> October</w:t>
      </w:r>
      <w:r w:rsidRPr="000A1D33">
        <w:t xml:space="preserve"> 2017</w:t>
      </w:r>
    </w:p>
    <w:p w14:paraId="5EE392CA" w14:textId="77777777" w:rsidR="00CB0609" w:rsidRPr="00CE0424" w:rsidRDefault="00CB0609" w:rsidP="00CB0609">
      <w:pPr>
        <w:pStyle w:val="3GPPHeader"/>
      </w:pPr>
    </w:p>
    <w:p w14:paraId="5B833AAE" w14:textId="0D1B2FEF" w:rsidR="00CB0609" w:rsidRPr="002873A3" w:rsidRDefault="00CB0609" w:rsidP="00CB0609">
      <w:pPr>
        <w:pStyle w:val="3GPPHeader"/>
        <w:rPr>
          <w:sz w:val="22"/>
          <w:szCs w:val="22"/>
          <w:lang w:val="en-US"/>
        </w:rPr>
      </w:pPr>
      <w:r w:rsidRPr="002873A3">
        <w:rPr>
          <w:sz w:val="22"/>
          <w:szCs w:val="22"/>
          <w:lang w:val="en-US"/>
        </w:rPr>
        <w:t>Agenda Item:</w:t>
      </w:r>
      <w:r w:rsidRPr="002873A3">
        <w:rPr>
          <w:sz w:val="22"/>
          <w:szCs w:val="22"/>
          <w:lang w:val="en-US"/>
        </w:rPr>
        <w:tab/>
      </w:r>
      <w:r w:rsidR="00E65BC1" w:rsidRPr="002873A3">
        <w:rPr>
          <w:sz w:val="22"/>
          <w:szCs w:val="22"/>
          <w:lang w:val="en-US"/>
        </w:rPr>
        <w:t>6.2.9.1</w:t>
      </w:r>
    </w:p>
    <w:p w14:paraId="3077A12A" w14:textId="77777777" w:rsidR="00E90E49" w:rsidRPr="008E64CF" w:rsidRDefault="003D3C45" w:rsidP="00F64C2B">
      <w:pPr>
        <w:pStyle w:val="3GPPHeader"/>
        <w:rPr>
          <w:sz w:val="22"/>
          <w:szCs w:val="22"/>
        </w:rPr>
      </w:pPr>
      <w:r w:rsidRPr="008E64CF">
        <w:rPr>
          <w:sz w:val="22"/>
          <w:szCs w:val="22"/>
        </w:rPr>
        <w:t>Source:</w:t>
      </w:r>
      <w:r w:rsidR="00E90E49" w:rsidRPr="008E64CF">
        <w:rPr>
          <w:sz w:val="22"/>
          <w:szCs w:val="22"/>
        </w:rPr>
        <w:tab/>
      </w:r>
      <w:r w:rsidR="00F64C2B" w:rsidRPr="008E64CF">
        <w:rPr>
          <w:sz w:val="22"/>
          <w:szCs w:val="22"/>
        </w:rPr>
        <w:t>Ericsson</w:t>
      </w:r>
    </w:p>
    <w:p w14:paraId="786E84DF" w14:textId="55886369" w:rsidR="00E90E49" w:rsidRPr="008E64CF" w:rsidRDefault="003D3C45" w:rsidP="00311702">
      <w:pPr>
        <w:pStyle w:val="3GPPHeader"/>
        <w:rPr>
          <w:sz w:val="22"/>
          <w:szCs w:val="22"/>
        </w:rPr>
      </w:pPr>
      <w:r w:rsidRPr="008E64CF">
        <w:rPr>
          <w:sz w:val="22"/>
          <w:szCs w:val="22"/>
        </w:rPr>
        <w:t>Title:</w:t>
      </w:r>
      <w:r w:rsidR="00E90E49" w:rsidRPr="008E64CF">
        <w:rPr>
          <w:sz w:val="22"/>
          <w:szCs w:val="22"/>
        </w:rPr>
        <w:tab/>
      </w:r>
      <w:r w:rsidR="00325127" w:rsidRPr="00325127">
        <w:rPr>
          <w:sz w:val="22"/>
          <w:szCs w:val="22"/>
        </w:rPr>
        <w:t>Use cases and target requirements for URLLC</w:t>
      </w:r>
      <w:r w:rsidR="00325127">
        <w:rPr>
          <w:sz w:val="22"/>
          <w:szCs w:val="22"/>
        </w:rPr>
        <w:t xml:space="preserve"> in LTE</w:t>
      </w:r>
    </w:p>
    <w:p w14:paraId="00BFF626" w14:textId="11E1CA34" w:rsidR="00E90E49" w:rsidRPr="008E64CF" w:rsidRDefault="00E90E49" w:rsidP="00C704D9">
      <w:pPr>
        <w:pStyle w:val="3GPPHeader"/>
      </w:pPr>
      <w:r w:rsidRPr="008E64CF">
        <w:rPr>
          <w:sz w:val="22"/>
          <w:szCs w:val="22"/>
        </w:rPr>
        <w:t>Document for:</w:t>
      </w:r>
      <w:r w:rsidRPr="008E64CF">
        <w:rPr>
          <w:sz w:val="22"/>
          <w:szCs w:val="22"/>
        </w:rPr>
        <w:tab/>
        <w:t>Discussion, Decision</w:t>
      </w:r>
    </w:p>
    <w:p w14:paraId="76D80389" w14:textId="09BC7417" w:rsidR="00F805E1" w:rsidRPr="008E64CF" w:rsidRDefault="00E30225" w:rsidP="00F805E1">
      <w:pPr>
        <w:pStyle w:val="Heading1"/>
      </w:pPr>
      <w:r w:rsidRPr="008E64CF">
        <w:t>Introduction</w:t>
      </w:r>
    </w:p>
    <w:p w14:paraId="7C9602FA" w14:textId="539BF7E7" w:rsidR="00DF3CE1" w:rsidRDefault="00DF3CE1" w:rsidP="00ED54B6">
      <w:r>
        <w:t xml:space="preserve">At RAN#75 a new Work Item on Ultra </w:t>
      </w:r>
      <w:bookmarkStart w:id="0" w:name="_GoBack"/>
      <w:bookmarkEnd w:id="0"/>
      <w:r>
        <w:t>Reliable and Low Latency communication was approved</w:t>
      </w:r>
      <w:r w:rsidR="0069747F">
        <w:t xml:space="preserve"> </w:t>
      </w:r>
      <w:r w:rsidR="0069747F">
        <w:fldChar w:fldCharType="begin"/>
      </w:r>
      <w:r w:rsidR="0069747F">
        <w:instrText xml:space="preserve"> REF _Ref484439563 \r \h </w:instrText>
      </w:r>
      <w:r w:rsidR="0069747F">
        <w:fldChar w:fldCharType="separate"/>
      </w:r>
      <w:r w:rsidR="003A2E13">
        <w:t>[8]</w:t>
      </w:r>
      <w:r w:rsidR="0069747F">
        <w:fldChar w:fldCharType="end"/>
      </w:r>
      <w:r>
        <w:t xml:space="preserve">. </w:t>
      </w:r>
    </w:p>
    <w:p w14:paraId="50FC648C" w14:textId="3C19B185" w:rsidR="0069747F" w:rsidRDefault="0069747F" w:rsidP="00ED54B6">
      <w:r>
        <w:t>In the first phase of the Work Item</w:t>
      </w:r>
      <w:r w:rsidR="00681DB8">
        <w:t>,</w:t>
      </w:r>
      <w:r>
        <w:t xml:space="preserve"> different requirements on reliability and latency are to be identified together with any potential evaluation scenarios.</w:t>
      </w:r>
    </w:p>
    <w:tbl>
      <w:tblPr>
        <w:tblStyle w:val="TableGrid"/>
        <w:tblW w:w="0" w:type="auto"/>
        <w:tblLook w:val="04A0" w:firstRow="1" w:lastRow="0" w:firstColumn="1" w:lastColumn="0" w:noHBand="0" w:noVBand="1"/>
      </w:tblPr>
      <w:tblGrid>
        <w:gridCol w:w="9629"/>
      </w:tblGrid>
      <w:tr w:rsidR="0069747F" w14:paraId="6671B87B" w14:textId="77777777" w:rsidTr="0069747F">
        <w:trPr>
          <w:trHeight w:val="1788"/>
        </w:trPr>
        <w:tc>
          <w:tcPr>
            <w:tcW w:w="9629" w:type="dxa"/>
          </w:tcPr>
          <w:p w14:paraId="581E50B4" w14:textId="77777777" w:rsidR="0069747F" w:rsidRPr="0069747F" w:rsidRDefault="0069747F" w:rsidP="0069747F">
            <w:pPr>
              <w:spacing w:after="0"/>
              <w:rPr>
                <w:rFonts w:cs="Arial"/>
                <w:bCs/>
              </w:rPr>
            </w:pPr>
            <w:r w:rsidRPr="0069747F">
              <w:rPr>
                <w:rFonts w:cs="Arial"/>
                <w:bCs/>
              </w:rPr>
              <w:t>Phase 1 (till RAN#78)</w:t>
            </w:r>
          </w:p>
          <w:p w14:paraId="1E0ADEF6" w14:textId="77777777" w:rsidR="0069747F" w:rsidRPr="0069747F" w:rsidRDefault="0069747F" w:rsidP="0069747F">
            <w:pPr>
              <w:pStyle w:val="ListParagraph"/>
              <w:numPr>
                <w:ilvl w:val="0"/>
                <w:numId w:val="52"/>
              </w:numPr>
              <w:overflowPunct w:val="0"/>
              <w:autoSpaceDE w:val="0"/>
              <w:autoSpaceDN w:val="0"/>
              <w:adjustRightInd w:val="0"/>
              <w:contextualSpacing/>
              <w:textAlignment w:val="baseline"/>
              <w:rPr>
                <w:rFonts w:ascii="Arial" w:hAnsi="Arial" w:cs="Arial"/>
                <w:bCs/>
                <w:sz w:val="20"/>
                <w:szCs w:val="20"/>
                <w:lang w:val="en-US"/>
              </w:rPr>
            </w:pPr>
            <w:r w:rsidRPr="0069747F">
              <w:rPr>
                <w:rFonts w:ascii="Arial" w:hAnsi="Arial" w:cs="Arial"/>
                <w:bCs/>
                <w:sz w:val="20"/>
                <w:szCs w:val="20"/>
                <w:lang w:val="en-US"/>
              </w:rPr>
              <w:t>Identify improved communication reliability and different latency constraints combinations for both wide and local area deployments [RAN1]</w:t>
            </w:r>
          </w:p>
          <w:p w14:paraId="09D33929" w14:textId="77777777" w:rsidR="0069747F" w:rsidRPr="0069747F" w:rsidRDefault="0069747F" w:rsidP="0069747F">
            <w:pPr>
              <w:pStyle w:val="ListParagraph"/>
              <w:numPr>
                <w:ilvl w:val="1"/>
                <w:numId w:val="52"/>
              </w:numPr>
              <w:overflowPunct w:val="0"/>
              <w:autoSpaceDE w:val="0"/>
              <w:autoSpaceDN w:val="0"/>
              <w:adjustRightInd w:val="0"/>
              <w:contextualSpacing/>
              <w:textAlignment w:val="baseline"/>
              <w:rPr>
                <w:rFonts w:ascii="Arial" w:hAnsi="Arial" w:cs="Arial"/>
                <w:bCs/>
                <w:sz w:val="20"/>
                <w:szCs w:val="20"/>
                <w:lang w:val="en-US"/>
              </w:rPr>
            </w:pPr>
            <w:r w:rsidRPr="0069747F">
              <w:rPr>
                <w:rFonts w:ascii="Arial" w:hAnsi="Arial" w:cs="Arial"/>
                <w:bCs/>
                <w:sz w:val="20"/>
                <w:szCs w:val="20"/>
                <w:lang w:val="en-US"/>
              </w:rPr>
              <w:t>Consider the ITU IMT-2020 and the 3GPP TR 38.913 requirements on URLLC and the ability to enable the network to operation with a range of reliability targets and latency constraints.</w:t>
            </w:r>
          </w:p>
          <w:p w14:paraId="3329D233" w14:textId="45E8AA1F" w:rsidR="0069747F" w:rsidRPr="0069747F" w:rsidRDefault="0069747F" w:rsidP="0069747F">
            <w:pPr>
              <w:pStyle w:val="ListParagraph"/>
              <w:numPr>
                <w:ilvl w:val="0"/>
                <w:numId w:val="52"/>
              </w:numPr>
              <w:overflowPunct w:val="0"/>
              <w:autoSpaceDE w:val="0"/>
              <w:autoSpaceDN w:val="0"/>
              <w:adjustRightInd w:val="0"/>
              <w:contextualSpacing/>
              <w:textAlignment w:val="baseline"/>
              <w:rPr>
                <w:bCs/>
                <w:lang w:val="en-US"/>
              </w:rPr>
            </w:pPr>
            <w:r w:rsidRPr="0069747F">
              <w:rPr>
                <w:rFonts w:ascii="Arial" w:hAnsi="Arial" w:cs="Arial"/>
                <w:bCs/>
                <w:sz w:val="20"/>
                <w:szCs w:val="20"/>
                <w:lang w:val="en-US"/>
              </w:rPr>
              <w:t>Identify any potential new evaluations scenarios [RAN1]</w:t>
            </w:r>
          </w:p>
        </w:tc>
      </w:tr>
    </w:tbl>
    <w:p w14:paraId="5AC7568C" w14:textId="08B3564F" w:rsidR="0069747F" w:rsidRDefault="0069747F" w:rsidP="00ED54B6"/>
    <w:p w14:paraId="7ABD09B7" w14:textId="43E2EE8D" w:rsidR="00557D7C" w:rsidRPr="00CE7720" w:rsidRDefault="00ED54B6" w:rsidP="00CE7720">
      <w:r w:rsidRPr="008E64CF">
        <w:t>This contribution presents our views on the</w:t>
      </w:r>
      <w:r w:rsidR="00325127">
        <w:t xml:space="preserve"> </w:t>
      </w:r>
      <w:r w:rsidR="008A210B">
        <w:t>target requirements</w:t>
      </w:r>
      <w:r w:rsidR="00325127">
        <w:t xml:space="preserve"> </w:t>
      </w:r>
      <w:r w:rsidR="001E2C69">
        <w:t>of</w:t>
      </w:r>
      <w:r w:rsidR="001E2C69" w:rsidRPr="008E64CF">
        <w:t xml:space="preserve"> </w:t>
      </w:r>
      <w:r w:rsidRPr="008E64CF">
        <w:t>URLLC</w:t>
      </w:r>
      <w:r w:rsidR="00426BCE">
        <w:t xml:space="preserve"> for LTE</w:t>
      </w:r>
      <w:r w:rsidR="008A210B">
        <w:t>.</w:t>
      </w:r>
    </w:p>
    <w:p w14:paraId="412AA818" w14:textId="6AF0B99B" w:rsidR="00E30225" w:rsidRDefault="00E30225" w:rsidP="00E30225">
      <w:pPr>
        <w:pStyle w:val="Heading1"/>
      </w:pPr>
      <w:bookmarkStart w:id="1" w:name="_Ref178064866"/>
      <w:r w:rsidRPr="008E64CF">
        <w:t>Discussion</w:t>
      </w:r>
      <w:bookmarkEnd w:id="1"/>
    </w:p>
    <w:p w14:paraId="300D4CBF" w14:textId="6E8486CC" w:rsidR="001E2C69" w:rsidRDefault="001E2C69" w:rsidP="001E2C69">
      <w:pPr>
        <w:pStyle w:val="Heading2"/>
      </w:pPr>
      <w:r>
        <w:t>General considerations</w:t>
      </w:r>
    </w:p>
    <w:p w14:paraId="17AE1122" w14:textId="1C633CD2" w:rsidR="008A210B" w:rsidRDefault="001E2C69" w:rsidP="001E2C69">
      <w:pPr>
        <w:pStyle w:val="BodyText"/>
      </w:pPr>
      <w:r w:rsidRPr="008E64CF">
        <w:t xml:space="preserve">There are many examples of URLLC use cases. </w:t>
      </w:r>
      <w:r w:rsidR="008A210B">
        <w:t>In 3GPP, SA WG1 has the responsibility for service requirements and have also looked into critical communication that includes both low latency and high reliability. The scenarios are summarized in the Stage 1 description 3GPP TS 22.261 for “</w:t>
      </w:r>
      <w:r w:rsidR="008A210B" w:rsidRPr="00736B3F">
        <w:t xml:space="preserve">Service requirements for </w:t>
      </w:r>
      <w:r w:rsidR="008A210B">
        <w:t>the 5G system”</w:t>
      </w:r>
      <w:r w:rsidR="00EE4649">
        <w:t xml:space="preserve"> (see </w:t>
      </w:r>
      <w:r w:rsidR="00831C2B">
        <w:fldChar w:fldCharType="begin"/>
      </w:r>
      <w:r w:rsidR="00831C2B">
        <w:instrText xml:space="preserve"> REF _Ref494364843 \r \h </w:instrText>
      </w:r>
      <w:r w:rsidR="00831C2B">
        <w:fldChar w:fldCharType="separate"/>
      </w:r>
      <w:r w:rsidR="003A2E13">
        <w:t>[9]</w:t>
      </w:r>
      <w:r w:rsidR="00831C2B">
        <w:fldChar w:fldCharType="end"/>
      </w:r>
      <w:r w:rsidR="00EE4649">
        <w:t>)</w:t>
      </w:r>
      <w:r w:rsidR="008A210B">
        <w:t>. In 3GPP RAN it is impossible to cover all cases identified by 3GPP SA WG1. Hence, the list of scenarios need to be condensed to a few cases.</w:t>
      </w:r>
    </w:p>
    <w:p w14:paraId="70FDF498" w14:textId="5D37C48F" w:rsidR="008A210B" w:rsidRDefault="008A210B" w:rsidP="001E2C69">
      <w:pPr>
        <w:pStyle w:val="BodyText"/>
      </w:pPr>
      <w:r>
        <w:t xml:space="preserve">In addition to the 3GPP SA work, there is also work </w:t>
      </w:r>
      <w:r w:rsidR="004806DD">
        <w:t>in ITU on requirements for IMT-2020</w:t>
      </w:r>
      <w:r w:rsidR="00BE66B9" w:rsidRPr="00BE66B9">
        <w:t xml:space="preserve"> </w:t>
      </w:r>
      <w:r w:rsidR="00BE66B9">
        <w:fldChar w:fldCharType="begin"/>
      </w:r>
      <w:r w:rsidR="00BE66B9">
        <w:instrText xml:space="preserve"> REF _Ref494364933 \r \h </w:instrText>
      </w:r>
      <w:r w:rsidR="00BE66B9">
        <w:fldChar w:fldCharType="separate"/>
      </w:r>
      <w:r w:rsidR="003A2E13">
        <w:t>[10]</w:t>
      </w:r>
      <w:r w:rsidR="00BE66B9">
        <w:fldChar w:fldCharType="end"/>
      </w:r>
      <w:r w:rsidR="004806DD">
        <w:t>, which is also identified in the WID to be considered in the work.</w:t>
      </w:r>
    </w:p>
    <w:p w14:paraId="7EC5E6E3" w14:textId="652BDF83" w:rsidR="008A210B" w:rsidRDefault="00FC7CE0" w:rsidP="001E2C69">
      <w:pPr>
        <w:pStyle w:val="BodyText"/>
      </w:pPr>
      <w:r>
        <w:t>The requirements used for evaluation in the WI should fulfil both a high reliability and a low latency. If relaxing one of them, the existing system can fulfil the requirements without any changes to the specification.</w:t>
      </w:r>
    </w:p>
    <w:p w14:paraId="5F2A9A00" w14:textId="278E7012" w:rsidR="00FC7CE0" w:rsidRDefault="00395E91" w:rsidP="001E2C69">
      <w:pPr>
        <w:pStyle w:val="BodyText"/>
      </w:pPr>
      <w:r>
        <w:t xml:space="preserve">Based on the above reasoning, it is proposed to adopt two target requirements for the WI, one based on IMT-2020 which stipulates a RAN one-way latency of 1 ms @ </w:t>
      </w:r>
      <w:r w:rsidR="003F7D09">
        <w:t>10</w:t>
      </w:r>
      <w:r w:rsidR="003F7D09" w:rsidRPr="003F7D09">
        <w:rPr>
          <w:vertAlign w:val="superscript"/>
        </w:rPr>
        <w:t>-5</w:t>
      </w:r>
      <w:r>
        <w:t xml:space="preserve"> reliability, see </w:t>
      </w:r>
      <w:r w:rsidR="00033724">
        <w:fldChar w:fldCharType="begin"/>
      </w:r>
      <w:r w:rsidR="00033724">
        <w:instrText xml:space="preserve"> REF _Ref494364933 \r \h </w:instrText>
      </w:r>
      <w:r w:rsidR="00033724">
        <w:fldChar w:fldCharType="separate"/>
      </w:r>
      <w:r w:rsidR="003A2E13">
        <w:t>[10]</w:t>
      </w:r>
      <w:r w:rsidR="00033724">
        <w:fldChar w:fldCharType="end"/>
      </w:r>
      <w:r>
        <w:t>.</w:t>
      </w:r>
      <w:r w:rsidR="00BE1930">
        <w:t xml:space="preserve"> This requirement is evaluated in a Wide Area (WA) scenario in ITU but should also be of interest in Local Area (LA) deployments. It is hence proposed that this requirement is evaluated in both WA and LA.</w:t>
      </w:r>
    </w:p>
    <w:p w14:paraId="46C51D43" w14:textId="17FE196D" w:rsidR="00BE1930" w:rsidRDefault="00165F98" w:rsidP="00BE1930">
      <w:pPr>
        <w:pStyle w:val="Proposal"/>
      </w:pPr>
      <w:bookmarkStart w:id="2" w:name="_Toc494380335"/>
      <w:r>
        <w:t xml:space="preserve">Use IMT-2020 URLLC requirements of 1 ms RAN latency @ </w:t>
      </w:r>
      <w:r w:rsidR="003F7D09">
        <w:t>10</w:t>
      </w:r>
      <w:r w:rsidR="003F7D09" w:rsidRPr="003F7D09">
        <w:rPr>
          <w:vertAlign w:val="superscript"/>
        </w:rPr>
        <w:t>-5</w:t>
      </w:r>
      <w:r w:rsidR="003F7D09">
        <w:rPr>
          <w:vertAlign w:val="superscript"/>
        </w:rPr>
        <w:t xml:space="preserve"> </w:t>
      </w:r>
      <w:r>
        <w:t xml:space="preserve">reliability for </w:t>
      </w:r>
      <w:r w:rsidR="00DC58AD">
        <w:t xml:space="preserve">a packet size of 32B in </w:t>
      </w:r>
      <w:r>
        <w:t xml:space="preserve">performance evaluation </w:t>
      </w:r>
      <w:r w:rsidR="00DC58AD">
        <w:t xml:space="preserve">targeting </w:t>
      </w:r>
      <w:r>
        <w:t>WA and LA scenarios.</w:t>
      </w:r>
      <w:bookmarkEnd w:id="2"/>
    </w:p>
    <w:p w14:paraId="22371827" w14:textId="0A8A7F22" w:rsidR="00FC7CE0" w:rsidRDefault="00EE4649" w:rsidP="001E2C69">
      <w:pPr>
        <w:pStyle w:val="BodyText"/>
      </w:pPr>
      <w:r>
        <w:t xml:space="preserve">In addition to this rather extreme requirement, it is also beneficial to allow one more target requirement to cover a wider range of use cases (see </w:t>
      </w:r>
      <w:r w:rsidR="00831C2B">
        <w:fldChar w:fldCharType="begin"/>
      </w:r>
      <w:r w:rsidR="00831C2B">
        <w:instrText xml:space="preserve"> REF _Ref494364843 \r \h </w:instrText>
      </w:r>
      <w:r w:rsidR="00831C2B">
        <w:fldChar w:fldCharType="separate"/>
      </w:r>
      <w:r w:rsidR="003A2E13">
        <w:t>[9]</w:t>
      </w:r>
      <w:r w:rsidR="00831C2B">
        <w:fldChar w:fldCharType="end"/>
      </w:r>
      <w:r>
        <w:t>) where more spectrally efficient technical solutions could apply (for example making use of A/N based retransmissions).</w:t>
      </w:r>
      <w:r w:rsidR="00DA4A75">
        <w:t xml:space="preserve"> Furthermore, the WI includes both subframe, slot</w:t>
      </w:r>
      <w:r w:rsidR="00735BC2">
        <w:t xml:space="preserve"> (usually referred </w:t>
      </w:r>
      <w:r w:rsidR="00735BC2">
        <w:lastRenderedPageBreak/>
        <w:t>to as 7os sTTI)</w:t>
      </w:r>
      <w:r w:rsidR="00DA4A75">
        <w:t xml:space="preserve">, and subslot </w:t>
      </w:r>
      <w:r w:rsidR="00735BC2">
        <w:t>(usually referred to as 2/3os sTTI) transmission duration</w:t>
      </w:r>
      <w:r w:rsidR="00DA4A75">
        <w:t xml:space="preserve"> in the scope</w:t>
      </w:r>
      <w:r w:rsidR="00CE25BA">
        <w:t>. For subframe, and possibly for slot transmission, the IMT-2020 requirements will not be fulfilled</w:t>
      </w:r>
      <w:r w:rsidR="00CF2924">
        <w:t xml:space="preserve"> (see </w:t>
      </w:r>
      <w:r w:rsidR="00CF2924">
        <w:fldChar w:fldCharType="begin"/>
      </w:r>
      <w:r w:rsidR="00CF2924">
        <w:instrText xml:space="preserve"> REF _Ref494379138 \r \h </w:instrText>
      </w:r>
      <w:r w:rsidR="00CF2924">
        <w:fldChar w:fldCharType="separate"/>
      </w:r>
      <w:r w:rsidR="003A2E13">
        <w:t>[11]</w:t>
      </w:r>
      <w:r w:rsidR="00CF2924">
        <w:fldChar w:fldCharType="end"/>
      </w:r>
      <w:r w:rsidR="00CF2924">
        <w:t>)</w:t>
      </w:r>
      <w:r w:rsidR="00CE25BA">
        <w:t xml:space="preserve">, and hence a more relaxed target </w:t>
      </w:r>
      <w:r w:rsidR="00C74DAF">
        <w:t xml:space="preserve">requirement </w:t>
      </w:r>
      <w:r w:rsidR="00CE25BA">
        <w:t>is</w:t>
      </w:r>
      <w:r w:rsidR="00C74DAF">
        <w:t xml:space="preserve"> needed</w:t>
      </w:r>
      <w:r w:rsidR="00CE25BA">
        <w:t>.</w:t>
      </w:r>
    </w:p>
    <w:p w14:paraId="7A34D06F" w14:textId="0D08DBB7" w:rsidR="00C74DAF" w:rsidRDefault="00735BC2" w:rsidP="001E2C69">
      <w:pPr>
        <w:pStyle w:val="BodyText"/>
      </w:pPr>
      <w:r>
        <w:t xml:space="preserve">It is proposed that the second use case is limited by a latency bound of 10 ms and a reliability aligned with IMT-2020, i.e. </w:t>
      </w:r>
      <w:r w:rsidR="003F7D09">
        <w:t>10</w:t>
      </w:r>
      <w:r w:rsidR="003F7D09" w:rsidRPr="003F7D09">
        <w:rPr>
          <w:vertAlign w:val="superscript"/>
        </w:rPr>
        <w:t>-5</w:t>
      </w:r>
      <w:r>
        <w:t xml:space="preserve">. This will cover several of the use cases in </w:t>
      </w:r>
      <w:r w:rsidR="00831C2B">
        <w:fldChar w:fldCharType="begin"/>
      </w:r>
      <w:r w:rsidR="00831C2B">
        <w:instrText xml:space="preserve"> REF _Ref494364843 \r \h </w:instrText>
      </w:r>
      <w:r w:rsidR="00831C2B">
        <w:fldChar w:fldCharType="separate"/>
      </w:r>
      <w:r w:rsidR="003A2E13">
        <w:t>[9]</w:t>
      </w:r>
      <w:r w:rsidR="00831C2B">
        <w:fldChar w:fldCharType="end"/>
      </w:r>
      <w:r>
        <w:t xml:space="preserve">, apply to subframe, slot and subslot transmission duration </w:t>
      </w:r>
      <w:r w:rsidR="003F7D09">
        <w:t xml:space="preserve">and allow for other technical solutions than what can be achieved with the IMT-2020 requirement. It is proposed that the second requirement is evaluated in a WA scenario only. In the Annex, one typical use is elaborated upon, which is also covered by </w:t>
      </w:r>
      <w:r w:rsidR="00831C2B">
        <w:fldChar w:fldCharType="begin"/>
      </w:r>
      <w:r w:rsidR="00831C2B">
        <w:instrText xml:space="preserve"> REF _Ref494364843 \r \h </w:instrText>
      </w:r>
      <w:r w:rsidR="00831C2B">
        <w:fldChar w:fldCharType="separate"/>
      </w:r>
      <w:r w:rsidR="003A2E13">
        <w:t>[9]</w:t>
      </w:r>
      <w:r w:rsidR="00831C2B">
        <w:fldChar w:fldCharType="end"/>
      </w:r>
      <w:r w:rsidR="003F7D09">
        <w:t>.</w:t>
      </w:r>
      <w:r w:rsidR="003A43B6">
        <w:t xml:space="preserve"> For the payload size, it is proposed to allow evaluations using 50 or 200 bytes, i.e. targeting the two remaining payload sizes as listed in </w:t>
      </w:r>
      <w:r w:rsidR="003A43B6">
        <w:fldChar w:fldCharType="begin"/>
      </w:r>
      <w:r w:rsidR="003A43B6">
        <w:instrText xml:space="preserve"> REF _Ref494380167 \r \h </w:instrText>
      </w:r>
      <w:r w:rsidR="003A43B6">
        <w:fldChar w:fldCharType="separate"/>
      </w:r>
      <w:r w:rsidR="003A2E13">
        <w:t>[12]</w:t>
      </w:r>
      <w:r w:rsidR="003A43B6">
        <w:fldChar w:fldCharType="end"/>
      </w:r>
      <w:r w:rsidR="003A43B6">
        <w:t>.</w:t>
      </w:r>
    </w:p>
    <w:p w14:paraId="23AD1BD3" w14:textId="7BFD8381" w:rsidR="00155E11" w:rsidRPr="003F7D09" w:rsidRDefault="003F7D09" w:rsidP="00155E11">
      <w:pPr>
        <w:pStyle w:val="Proposal"/>
        <w:rPr>
          <w:rFonts w:cs="Arial"/>
        </w:rPr>
      </w:pPr>
      <w:bookmarkStart w:id="3" w:name="_Toc494380336"/>
      <w:r>
        <w:t>In addition to IMT-2020 URLLC requirements</w:t>
      </w:r>
      <w:r w:rsidR="003A43B6">
        <w:t>,</w:t>
      </w:r>
      <w:r>
        <w:t xml:space="preserve"> </w:t>
      </w:r>
      <w:r w:rsidR="00116146">
        <w:t xml:space="preserve">10 </w:t>
      </w:r>
      <w:r>
        <w:t>ms RAN latency @ 10</w:t>
      </w:r>
      <w:r w:rsidRPr="003F7D09">
        <w:rPr>
          <w:vertAlign w:val="superscript"/>
        </w:rPr>
        <w:t>-5</w:t>
      </w:r>
      <w:r>
        <w:rPr>
          <w:vertAlign w:val="superscript"/>
        </w:rPr>
        <w:t xml:space="preserve"> </w:t>
      </w:r>
      <w:r>
        <w:t xml:space="preserve">reliability for </w:t>
      </w:r>
      <w:r w:rsidR="003A43B6">
        <w:t xml:space="preserve">packet sizes of either 50 or 200 bytes in </w:t>
      </w:r>
      <w:r>
        <w:t xml:space="preserve">performance evaluation </w:t>
      </w:r>
      <w:r w:rsidR="003A43B6">
        <w:t xml:space="preserve">targeting </w:t>
      </w:r>
      <w:r>
        <w:t>WA scenarios is defined.</w:t>
      </w:r>
      <w:bookmarkEnd w:id="3"/>
    </w:p>
    <w:p w14:paraId="77446C2C" w14:textId="32B5E4DB" w:rsidR="003F7D09" w:rsidRDefault="003F7D09" w:rsidP="003F7D09">
      <w:pPr>
        <w:pStyle w:val="BodyText"/>
      </w:pPr>
      <w:r>
        <w:t xml:space="preserve">The two proposals above lead to the </w:t>
      </w:r>
      <w:r w:rsidR="004007C9">
        <w:tab/>
      </w:r>
      <w:r>
        <w:t xml:space="preserve">target requirements captured in </w:t>
      </w:r>
      <w:r w:rsidR="001242C8">
        <w:fldChar w:fldCharType="begin"/>
      </w:r>
      <w:r w:rsidR="001242C8">
        <w:instrText xml:space="preserve"> REF _Ref494366030 \h </w:instrText>
      </w:r>
      <w:r w:rsidR="001242C8">
        <w:fldChar w:fldCharType="separate"/>
      </w:r>
      <w:r w:rsidR="003A2E13">
        <w:t xml:space="preserve">Table </w:t>
      </w:r>
      <w:r w:rsidR="003A2E13">
        <w:rPr>
          <w:noProof/>
        </w:rPr>
        <w:t>1</w:t>
      </w:r>
      <w:r w:rsidR="001242C8">
        <w:fldChar w:fldCharType="end"/>
      </w:r>
      <w:r w:rsidR="001242C8">
        <w:t>.</w:t>
      </w:r>
    </w:p>
    <w:p w14:paraId="19792B41" w14:textId="0E81EDF2" w:rsidR="003F7D09" w:rsidRDefault="003F7D09" w:rsidP="003F7D09">
      <w:pPr>
        <w:pStyle w:val="Caption"/>
      </w:pPr>
      <w:bookmarkStart w:id="4" w:name="_Ref494366030"/>
      <w:bookmarkStart w:id="5" w:name="_Hlk494366043"/>
      <w:r>
        <w:t xml:space="preserve">Table </w:t>
      </w:r>
      <w:r>
        <w:fldChar w:fldCharType="begin"/>
      </w:r>
      <w:r>
        <w:instrText xml:space="preserve"> SEQ Table \* ARABIC </w:instrText>
      </w:r>
      <w:r>
        <w:fldChar w:fldCharType="separate"/>
      </w:r>
      <w:r w:rsidR="003A2E13">
        <w:rPr>
          <w:noProof/>
        </w:rPr>
        <w:t>1</w:t>
      </w:r>
      <w:r>
        <w:fldChar w:fldCharType="end"/>
      </w:r>
      <w:bookmarkEnd w:id="4"/>
      <w:r>
        <w:t>: Target latency and reliability requirements for URLLC for LTE</w:t>
      </w:r>
    </w:p>
    <w:tbl>
      <w:tblPr>
        <w:tblStyle w:val="TableGrid"/>
        <w:tblW w:w="0" w:type="auto"/>
        <w:jc w:val="center"/>
        <w:tblLook w:val="04A0" w:firstRow="1" w:lastRow="0" w:firstColumn="1" w:lastColumn="0" w:noHBand="0" w:noVBand="1"/>
      </w:tblPr>
      <w:tblGrid>
        <w:gridCol w:w="1161"/>
        <w:gridCol w:w="1640"/>
        <w:gridCol w:w="1184"/>
        <w:gridCol w:w="1184"/>
        <w:gridCol w:w="1489"/>
      </w:tblGrid>
      <w:tr w:rsidR="00E46571" w14:paraId="3963EB8F" w14:textId="02F45517" w:rsidTr="00116146">
        <w:trPr>
          <w:jc w:val="center"/>
        </w:trPr>
        <w:tc>
          <w:tcPr>
            <w:tcW w:w="1161" w:type="dxa"/>
            <w:shd w:val="clear" w:color="auto" w:fill="DEEAF6" w:themeFill="accent1" w:themeFillTint="33"/>
          </w:tcPr>
          <w:p w14:paraId="4DB51955" w14:textId="5A184CF6" w:rsidR="00E46571" w:rsidRDefault="00E46571" w:rsidP="003F7D09">
            <w:r>
              <w:t>Use case</w:t>
            </w:r>
          </w:p>
        </w:tc>
        <w:tc>
          <w:tcPr>
            <w:tcW w:w="1640" w:type="dxa"/>
            <w:shd w:val="clear" w:color="auto" w:fill="DEEAF6" w:themeFill="accent1" w:themeFillTint="33"/>
          </w:tcPr>
          <w:p w14:paraId="3799A6C6" w14:textId="7AA18454" w:rsidR="00E46571" w:rsidRDefault="00E46571" w:rsidP="003F7D09">
            <w:r>
              <w:t>Latency bound</w:t>
            </w:r>
          </w:p>
        </w:tc>
        <w:tc>
          <w:tcPr>
            <w:tcW w:w="1184" w:type="dxa"/>
            <w:shd w:val="clear" w:color="auto" w:fill="DEEAF6" w:themeFill="accent1" w:themeFillTint="33"/>
          </w:tcPr>
          <w:p w14:paraId="1C9FCC0E" w14:textId="52A344AD" w:rsidR="00E46571" w:rsidRDefault="00E46571" w:rsidP="003F7D09">
            <w:r>
              <w:t>Reliability</w:t>
            </w:r>
          </w:p>
        </w:tc>
        <w:tc>
          <w:tcPr>
            <w:tcW w:w="1184" w:type="dxa"/>
            <w:shd w:val="clear" w:color="auto" w:fill="DEEAF6" w:themeFill="accent1" w:themeFillTint="33"/>
          </w:tcPr>
          <w:p w14:paraId="1E6D9551" w14:textId="7B4FA786" w:rsidR="00E46571" w:rsidRDefault="00E46571" w:rsidP="002873A3">
            <w:pPr>
              <w:jc w:val="center"/>
            </w:pPr>
            <w:r>
              <w:t>Scenario</w:t>
            </w:r>
          </w:p>
        </w:tc>
        <w:tc>
          <w:tcPr>
            <w:tcW w:w="1489" w:type="dxa"/>
            <w:shd w:val="clear" w:color="auto" w:fill="DEEAF6" w:themeFill="accent1" w:themeFillTint="33"/>
          </w:tcPr>
          <w:p w14:paraId="7271028F" w14:textId="1792A9B4" w:rsidR="00E46571" w:rsidRDefault="00E46571" w:rsidP="002873A3">
            <w:pPr>
              <w:jc w:val="center"/>
            </w:pPr>
            <w:r>
              <w:t>Payload size [bytes]</w:t>
            </w:r>
          </w:p>
        </w:tc>
      </w:tr>
      <w:tr w:rsidR="00E46571" w14:paraId="1098C306" w14:textId="44BC6293" w:rsidTr="00116146">
        <w:trPr>
          <w:jc w:val="center"/>
        </w:trPr>
        <w:tc>
          <w:tcPr>
            <w:tcW w:w="1161" w:type="dxa"/>
          </w:tcPr>
          <w:p w14:paraId="4950A8D0" w14:textId="001D1A99" w:rsidR="00E46571" w:rsidRDefault="00E46571" w:rsidP="003F7D09">
            <w:pPr>
              <w:jc w:val="center"/>
            </w:pPr>
            <w:r>
              <w:t>1</w:t>
            </w:r>
          </w:p>
        </w:tc>
        <w:tc>
          <w:tcPr>
            <w:tcW w:w="1640" w:type="dxa"/>
          </w:tcPr>
          <w:p w14:paraId="36690190" w14:textId="4926E3EC" w:rsidR="00E46571" w:rsidRDefault="00E46571" w:rsidP="003F7D09">
            <w:pPr>
              <w:jc w:val="center"/>
            </w:pPr>
            <w:r>
              <w:t>1 ms</w:t>
            </w:r>
          </w:p>
        </w:tc>
        <w:tc>
          <w:tcPr>
            <w:tcW w:w="1184" w:type="dxa"/>
          </w:tcPr>
          <w:p w14:paraId="756DCE85" w14:textId="7EB4CFD9" w:rsidR="00E46571" w:rsidRDefault="00E46571" w:rsidP="003F7D09">
            <w:pPr>
              <w:jc w:val="center"/>
            </w:pPr>
            <w:r>
              <w:t>10</w:t>
            </w:r>
            <w:r w:rsidRPr="003F7D09">
              <w:rPr>
                <w:vertAlign w:val="superscript"/>
              </w:rPr>
              <w:t>-5</w:t>
            </w:r>
          </w:p>
        </w:tc>
        <w:tc>
          <w:tcPr>
            <w:tcW w:w="1184" w:type="dxa"/>
          </w:tcPr>
          <w:p w14:paraId="52BC3AB5" w14:textId="09DD1724" w:rsidR="00E46571" w:rsidRDefault="00E46571" w:rsidP="002873A3">
            <w:pPr>
              <w:jc w:val="center"/>
            </w:pPr>
            <w:r>
              <w:t>LA/WA</w:t>
            </w:r>
          </w:p>
        </w:tc>
        <w:tc>
          <w:tcPr>
            <w:tcW w:w="1489" w:type="dxa"/>
          </w:tcPr>
          <w:p w14:paraId="0A1E7DDE" w14:textId="599F1B27" w:rsidR="00E46571" w:rsidRDefault="00E46571" w:rsidP="002873A3">
            <w:pPr>
              <w:jc w:val="center"/>
            </w:pPr>
            <w:r>
              <w:t>32</w:t>
            </w:r>
          </w:p>
        </w:tc>
      </w:tr>
      <w:tr w:rsidR="00E46571" w14:paraId="6DF9BF1A" w14:textId="48970AE8" w:rsidTr="00116146">
        <w:trPr>
          <w:jc w:val="center"/>
        </w:trPr>
        <w:tc>
          <w:tcPr>
            <w:tcW w:w="1161" w:type="dxa"/>
          </w:tcPr>
          <w:p w14:paraId="4F7E76A6" w14:textId="299EA1AA" w:rsidR="00E46571" w:rsidRDefault="00E46571" w:rsidP="003F7D09">
            <w:pPr>
              <w:jc w:val="center"/>
            </w:pPr>
            <w:r>
              <w:t>2</w:t>
            </w:r>
          </w:p>
        </w:tc>
        <w:tc>
          <w:tcPr>
            <w:tcW w:w="1640" w:type="dxa"/>
          </w:tcPr>
          <w:p w14:paraId="419AA45B" w14:textId="50D39AA3" w:rsidR="00E46571" w:rsidRDefault="00E46571" w:rsidP="003F7D09">
            <w:pPr>
              <w:jc w:val="center"/>
            </w:pPr>
            <w:r>
              <w:t>10 ms</w:t>
            </w:r>
          </w:p>
        </w:tc>
        <w:tc>
          <w:tcPr>
            <w:tcW w:w="1184" w:type="dxa"/>
          </w:tcPr>
          <w:p w14:paraId="64A02008" w14:textId="2C40A824" w:rsidR="00E46571" w:rsidRDefault="00E46571" w:rsidP="003F7D09">
            <w:pPr>
              <w:jc w:val="center"/>
            </w:pPr>
            <w:r>
              <w:t>10</w:t>
            </w:r>
            <w:r w:rsidRPr="003F7D09">
              <w:rPr>
                <w:vertAlign w:val="superscript"/>
              </w:rPr>
              <w:t>-5</w:t>
            </w:r>
          </w:p>
        </w:tc>
        <w:tc>
          <w:tcPr>
            <w:tcW w:w="1184" w:type="dxa"/>
          </w:tcPr>
          <w:p w14:paraId="5F465C6D" w14:textId="06D75720" w:rsidR="00E46571" w:rsidRDefault="00E46571" w:rsidP="002873A3">
            <w:pPr>
              <w:jc w:val="center"/>
            </w:pPr>
            <w:r>
              <w:t>WA</w:t>
            </w:r>
          </w:p>
        </w:tc>
        <w:tc>
          <w:tcPr>
            <w:tcW w:w="1489" w:type="dxa"/>
          </w:tcPr>
          <w:p w14:paraId="658A503A" w14:textId="47D3D77F" w:rsidR="00E46571" w:rsidRDefault="003A43B6" w:rsidP="002873A3">
            <w:pPr>
              <w:jc w:val="center"/>
            </w:pPr>
            <w:r>
              <w:t xml:space="preserve">50 or </w:t>
            </w:r>
            <w:r w:rsidR="00E46571">
              <w:t>200</w:t>
            </w:r>
          </w:p>
        </w:tc>
      </w:tr>
      <w:bookmarkEnd w:id="5"/>
    </w:tbl>
    <w:p w14:paraId="2C94D1CF" w14:textId="77777777" w:rsidR="003F7D09" w:rsidRPr="008E64CF" w:rsidRDefault="003F7D09" w:rsidP="003F7D09">
      <w:pPr>
        <w:pStyle w:val="BodyText"/>
      </w:pPr>
    </w:p>
    <w:p w14:paraId="3FDAEECB" w14:textId="5C460F65" w:rsidR="00C01F33" w:rsidRDefault="00C01F33" w:rsidP="00CE0424">
      <w:pPr>
        <w:pStyle w:val="Heading1"/>
      </w:pPr>
      <w:r w:rsidRPr="008E64CF">
        <w:t>Conclusion</w:t>
      </w:r>
    </w:p>
    <w:p w14:paraId="2B7238C3" w14:textId="75A6FB57" w:rsidR="00C32805" w:rsidRDefault="008E065E" w:rsidP="003E25DB">
      <w:pPr>
        <w:pStyle w:val="TOC1"/>
        <w:rPr>
          <w:b w:val="0"/>
          <w:lang w:val="en-GB"/>
        </w:rPr>
      </w:pPr>
      <w:r w:rsidRPr="008E64CF">
        <w:rPr>
          <w:b w:val="0"/>
          <w:lang w:val="en-GB"/>
        </w:rPr>
        <w:t xml:space="preserve">Based on the discussion in section </w:t>
      </w:r>
      <w:r w:rsidRPr="008E64CF">
        <w:rPr>
          <w:b w:val="0"/>
          <w:highlight w:val="cyan"/>
          <w:lang w:val="en-GB"/>
        </w:rPr>
        <w:fldChar w:fldCharType="begin"/>
      </w:r>
      <w:r w:rsidRPr="008E64CF">
        <w:rPr>
          <w:b w:val="0"/>
          <w:lang w:val="en-GB"/>
        </w:rPr>
        <w:instrText xml:space="preserve"> REF _Ref178064866 \r \h </w:instrText>
      </w:r>
      <w:r w:rsidR="00A5758B" w:rsidRPr="008E64CF">
        <w:rPr>
          <w:b w:val="0"/>
          <w:highlight w:val="cyan"/>
          <w:lang w:val="en-GB"/>
        </w:rPr>
        <w:instrText xml:space="preserve"> \* MERGEFORMAT </w:instrText>
      </w:r>
      <w:r w:rsidRPr="008E64CF">
        <w:rPr>
          <w:b w:val="0"/>
          <w:highlight w:val="cyan"/>
          <w:lang w:val="en-GB"/>
        </w:rPr>
      </w:r>
      <w:r w:rsidRPr="008E64CF">
        <w:rPr>
          <w:b w:val="0"/>
          <w:highlight w:val="cyan"/>
          <w:lang w:val="en-GB"/>
        </w:rPr>
        <w:fldChar w:fldCharType="separate"/>
      </w:r>
      <w:r w:rsidR="003A2E13">
        <w:rPr>
          <w:b w:val="0"/>
          <w:lang w:val="en-GB"/>
        </w:rPr>
        <w:t>2</w:t>
      </w:r>
      <w:r w:rsidRPr="008E64CF">
        <w:rPr>
          <w:b w:val="0"/>
          <w:highlight w:val="cyan"/>
          <w:lang w:val="en-GB"/>
        </w:rPr>
        <w:fldChar w:fldCharType="end"/>
      </w:r>
      <w:r w:rsidRPr="008E64CF">
        <w:rPr>
          <w:b w:val="0"/>
          <w:lang w:val="en-GB"/>
        </w:rPr>
        <w:t xml:space="preserve"> we </w:t>
      </w:r>
      <w:r w:rsidR="00C32805">
        <w:rPr>
          <w:b w:val="0"/>
          <w:lang w:val="en-GB"/>
        </w:rPr>
        <w:t xml:space="preserve">the following </w:t>
      </w:r>
      <w:r w:rsidR="003F7D09">
        <w:rPr>
          <w:b w:val="0"/>
          <w:lang w:val="en-GB"/>
        </w:rPr>
        <w:t>proposals</w:t>
      </w:r>
      <w:r w:rsidR="00C32805">
        <w:rPr>
          <w:b w:val="0"/>
          <w:lang w:val="en-GB"/>
        </w:rPr>
        <w:t>:</w:t>
      </w:r>
    </w:p>
    <w:p w14:paraId="749CADC3" w14:textId="44E29138" w:rsidR="003A2E13" w:rsidRDefault="004F6CCB">
      <w:pPr>
        <w:pStyle w:val="TOC1"/>
        <w:rPr>
          <w:rFonts w:asciiTheme="minorHAnsi" w:eastAsiaTheme="minorEastAsia" w:hAnsiTheme="minorHAnsi" w:cstheme="minorBidi"/>
          <w:b w:val="0"/>
          <w:sz w:val="22"/>
          <w:lang w:val="sv-SE" w:eastAsia="sv-SE"/>
        </w:rPr>
      </w:pPr>
      <w:r>
        <w:rPr>
          <w:b w:val="0"/>
          <w:lang w:val="en-GB"/>
        </w:rPr>
        <w:fldChar w:fldCharType="begin"/>
      </w:r>
      <w:r>
        <w:rPr>
          <w:b w:val="0"/>
          <w:lang w:val="en-GB"/>
        </w:rPr>
        <w:instrText xml:space="preserve"> TOC \n \h \z \t "Proposal;1" </w:instrText>
      </w:r>
      <w:r>
        <w:rPr>
          <w:b w:val="0"/>
          <w:lang w:val="en-GB"/>
        </w:rPr>
        <w:fldChar w:fldCharType="separate"/>
      </w:r>
      <w:hyperlink w:anchor="_Toc494380335" w:history="1">
        <w:r w:rsidR="003A2E13" w:rsidRPr="0045635F">
          <w:rPr>
            <w:rStyle w:val="Hyperlink"/>
          </w:rPr>
          <w:t>Proposal 1</w:t>
        </w:r>
        <w:r w:rsidR="003A2E13">
          <w:rPr>
            <w:rFonts w:asciiTheme="minorHAnsi" w:eastAsiaTheme="minorEastAsia" w:hAnsiTheme="minorHAnsi" w:cstheme="minorBidi"/>
            <w:b w:val="0"/>
            <w:sz w:val="22"/>
            <w:lang w:val="sv-SE" w:eastAsia="sv-SE"/>
          </w:rPr>
          <w:tab/>
        </w:r>
        <w:r w:rsidR="003A2E13" w:rsidRPr="0045635F">
          <w:rPr>
            <w:rStyle w:val="Hyperlink"/>
          </w:rPr>
          <w:t>Use IMT-2020 URLLC requirements of 1 ms RAN latency @ 10</w:t>
        </w:r>
        <w:r w:rsidR="003A2E13" w:rsidRPr="0045635F">
          <w:rPr>
            <w:rStyle w:val="Hyperlink"/>
            <w:vertAlign w:val="superscript"/>
          </w:rPr>
          <w:t xml:space="preserve">-5 </w:t>
        </w:r>
        <w:r w:rsidR="003A2E13" w:rsidRPr="0045635F">
          <w:rPr>
            <w:rStyle w:val="Hyperlink"/>
          </w:rPr>
          <w:t>reliability for a packet size of 32B in performance evaluation targeting WA and LA scenarios.</w:t>
        </w:r>
      </w:hyperlink>
    </w:p>
    <w:p w14:paraId="39C30FA5" w14:textId="2086378E" w:rsidR="003A2E13" w:rsidRDefault="00B75FAB">
      <w:pPr>
        <w:pStyle w:val="TOC1"/>
        <w:rPr>
          <w:rFonts w:asciiTheme="minorHAnsi" w:eastAsiaTheme="minorEastAsia" w:hAnsiTheme="minorHAnsi" w:cstheme="minorBidi"/>
          <w:b w:val="0"/>
          <w:sz w:val="22"/>
          <w:lang w:val="sv-SE" w:eastAsia="sv-SE"/>
        </w:rPr>
      </w:pPr>
      <w:hyperlink w:anchor="_Toc494380336" w:history="1">
        <w:r w:rsidR="003A2E13" w:rsidRPr="0045635F">
          <w:rPr>
            <w:rStyle w:val="Hyperlink"/>
            <w:rFonts w:cs="Arial"/>
          </w:rPr>
          <w:t>Proposal 2</w:t>
        </w:r>
        <w:r w:rsidR="003A2E13">
          <w:rPr>
            <w:rFonts w:asciiTheme="minorHAnsi" w:eastAsiaTheme="minorEastAsia" w:hAnsiTheme="minorHAnsi" w:cstheme="minorBidi"/>
            <w:b w:val="0"/>
            <w:sz w:val="22"/>
            <w:lang w:val="sv-SE" w:eastAsia="sv-SE"/>
          </w:rPr>
          <w:tab/>
        </w:r>
        <w:r w:rsidR="003A2E13" w:rsidRPr="0045635F">
          <w:rPr>
            <w:rStyle w:val="Hyperlink"/>
          </w:rPr>
          <w:t>In addition to IMT-2020 URLLC requirements, 10 ms RAN latency @ 10</w:t>
        </w:r>
        <w:r w:rsidR="003A2E13" w:rsidRPr="0045635F">
          <w:rPr>
            <w:rStyle w:val="Hyperlink"/>
            <w:vertAlign w:val="superscript"/>
          </w:rPr>
          <w:t xml:space="preserve">-5 </w:t>
        </w:r>
        <w:r w:rsidR="003A2E13" w:rsidRPr="0045635F">
          <w:rPr>
            <w:rStyle w:val="Hyperlink"/>
          </w:rPr>
          <w:t>reliability for packet sizes of either 50 or 200 bytes in performance evaluation targeting WA scenarios is defined.</w:t>
        </w:r>
      </w:hyperlink>
    </w:p>
    <w:p w14:paraId="6740D4AC" w14:textId="0E83E2B3" w:rsidR="003F7D09" w:rsidRDefault="004F6CCB" w:rsidP="003E25DB">
      <w:pPr>
        <w:pStyle w:val="TOC1"/>
        <w:rPr>
          <w:b w:val="0"/>
          <w:lang w:val="en-GB"/>
        </w:rPr>
      </w:pPr>
      <w:r>
        <w:rPr>
          <w:b w:val="0"/>
          <w:lang w:val="en-GB"/>
        </w:rPr>
        <w:fldChar w:fldCharType="end"/>
      </w:r>
    </w:p>
    <w:p w14:paraId="3CA25FCB" w14:textId="06732E96" w:rsidR="00F507D1" w:rsidRPr="008E64CF" w:rsidRDefault="00F507D1" w:rsidP="00F522E9">
      <w:pPr>
        <w:pStyle w:val="Heading1"/>
      </w:pPr>
      <w:r w:rsidRPr="008E64CF">
        <w:t>References</w:t>
      </w:r>
    </w:p>
    <w:p w14:paraId="3F65B52A" w14:textId="16E44888" w:rsidR="00A85122" w:rsidRPr="008E64CF" w:rsidRDefault="00A85122" w:rsidP="00A85122">
      <w:pPr>
        <w:pStyle w:val="Reference"/>
      </w:pPr>
      <w:bookmarkStart w:id="6" w:name="_Ref465156904"/>
      <w:bookmarkStart w:id="7" w:name="_Ref473277459"/>
      <w:r w:rsidRPr="008E64CF">
        <w:t xml:space="preserve">3GPP TR </w:t>
      </w:r>
      <w:hyperlink r:id="rId14" w:history="1">
        <w:bookmarkEnd w:id="6"/>
        <w:r w:rsidR="00E357F7">
          <w:rPr>
            <w:rStyle w:val="Hyperlink"/>
          </w:rPr>
          <w:t>22.862</w:t>
        </w:r>
      </w:hyperlink>
      <w:r w:rsidR="00E357F7">
        <w:t xml:space="preserve"> v14.1.0</w:t>
      </w:r>
    </w:p>
    <w:p w14:paraId="56AFCC38" w14:textId="0CFC862F" w:rsidR="0054772A" w:rsidRPr="008E64CF" w:rsidRDefault="0054772A" w:rsidP="0054772A">
      <w:pPr>
        <w:pStyle w:val="Reference"/>
      </w:pPr>
      <w:bookmarkStart w:id="8" w:name="_Ref473721125"/>
      <w:r w:rsidRPr="008E64CF">
        <w:t>5GPPP White paper on Energy Vertical Sector. “5G and Energy”.</w:t>
      </w:r>
      <w:bookmarkEnd w:id="8"/>
    </w:p>
    <w:p w14:paraId="4E72EB36" w14:textId="258A22CC" w:rsidR="00474CE8" w:rsidRPr="008E64CF" w:rsidRDefault="003F27B5" w:rsidP="001C2C68">
      <w:pPr>
        <w:pStyle w:val="Reference"/>
      </w:pPr>
      <w:bookmarkStart w:id="9" w:name="_Ref473731290"/>
      <w:r w:rsidRPr="008E64CF">
        <w:t>M. Luvisotto; Z. Pang; D. Dzung, "Ultra High Performance Wireless Control for Critical Applications: Challenges and Directions," in </w:t>
      </w:r>
      <w:r w:rsidRPr="008E64CF">
        <w:rPr>
          <w:i/>
          <w:iCs/>
        </w:rPr>
        <w:t xml:space="preserve">IEEE Transactions on Industrial </w:t>
      </w:r>
      <w:r w:rsidR="00C378EB" w:rsidRPr="008E64CF">
        <w:rPr>
          <w:i/>
          <w:iCs/>
        </w:rPr>
        <w:t>Informatics</w:t>
      </w:r>
      <w:r w:rsidR="00C378EB" w:rsidRPr="008E64CF">
        <w:t>,</w:t>
      </w:r>
      <w:r w:rsidRPr="008E64CF">
        <w:t xml:space="preserve"> vol.PP, no.99, pp.1-1</w:t>
      </w:r>
      <w:bookmarkEnd w:id="7"/>
      <w:bookmarkEnd w:id="9"/>
    </w:p>
    <w:p w14:paraId="4A3FCF52" w14:textId="0DF912CC" w:rsidR="003F27B5" w:rsidRPr="008E64CF" w:rsidRDefault="003F27B5" w:rsidP="003F27B5">
      <w:pPr>
        <w:pStyle w:val="Reference"/>
      </w:pPr>
      <w:bookmarkStart w:id="10" w:name="_Ref473277452"/>
      <w:r w:rsidRPr="008E64CF">
        <w:t>IEC TR 61850-90-5:2012 “Communication networks and systems for power utility automation - Part 90-5: Use of IEC 61850 to transmit synchrophasor information according to IEEE C37.118”</w:t>
      </w:r>
      <w:bookmarkEnd w:id="10"/>
    </w:p>
    <w:p w14:paraId="2752DF2C" w14:textId="4EBF58AE" w:rsidR="00995D52" w:rsidRPr="008E64CF" w:rsidRDefault="00995D52" w:rsidP="00995D52">
      <w:pPr>
        <w:pStyle w:val="Reference"/>
      </w:pPr>
      <w:bookmarkStart w:id="11" w:name="_Ref473794652"/>
      <w:r w:rsidRPr="008E64CF">
        <w:t xml:space="preserve">3GPP TR </w:t>
      </w:r>
      <w:hyperlink r:id="rId15" w:history="1">
        <w:r w:rsidR="00E357F7">
          <w:rPr>
            <w:rStyle w:val="Hyperlink"/>
          </w:rPr>
          <w:t>38.913</w:t>
        </w:r>
      </w:hyperlink>
      <w:r w:rsidRPr="008E64CF">
        <w:t xml:space="preserve"> V14.</w:t>
      </w:r>
      <w:r w:rsidR="00E357F7">
        <w:t>2</w:t>
      </w:r>
      <w:r w:rsidRPr="008E64CF">
        <w:t>.0</w:t>
      </w:r>
      <w:bookmarkEnd w:id="11"/>
    </w:p>
    <w:p w14:paraId="7A0D7C8E" w14:textId="1DB9EBCC" w:rsidR="00A85369" w:rsidRDefault="00A85369" w:rsidP="00A85369">
      <w:pPr>
        <w:pStyle w:val="Reference"/>
      </w:pPr>
      <w:bookmarkStart w:id="12" w:name="_Ref473815135"/>
      <w:r w:rsidRPr="008E64CF">
        <w:t xml:space="preserve">3GPP TR </w:t>
      </w:r>
      <w:hyperlink r:id="rId16" w:history="1">
        <w:r w:rsidR="00E357F7">
          <w:rPr>
            <w:rStyle w:val="Hyperlink"/>
          </w:rPr>
          <w:t>36.814</w:t>
        </w:r>
      </w:hyperlink>
      <w:r w:rsidRPr="008E64CF">
        <w:t xml:space="preserve"> V9.</w:t>
      </w:r>
      <w:r w:rsidR="00E357F7">
        <w:t>2</w:t>
      </w:r>
      <w:r w:rsidRPr="008E64CF">
        <w:t>.0</w:t>
      </w:r>
      <w:bookmarkEnd w:id="12"/>
    </w:p>
    <w:p w14:paraId="6EF0FA20" w14:textId="53AAD2BE" w:rsidR="00305B10" w:rsidRDefault="00305B10" w:rsidP="00A85369">
      <w:pPr>
        <w:pStyle w:val="Reference"/>
      </w:pPr>
      <w:bookmarkStart w:id="13" w:name="_Ref473844582"/>
      <w:r>
        <w:t>ETSI TR 102 889-2 V1.1.1 (2011-08), Electromagnetic compatibility and Radio spectrum Matters (ERM); System Reference Document; Short Range Devices (SRD); Part 2: Technical characteristics for SRD equipment for wireless industrial applications using technologies different from Ultra-Wide Band (UWB)</w:t>
      </w:r>
      <w:bookmarkEnd w:id="13"/>
    </w:p>
    <w:bookmarkStart w:id="14" w:name="_Ref484439563"/>
    <w:bookmarkStart w:id="15" w:name="_Hlk494366730"/>
    <w:p w14:paraId="5B639C09" w14:textId="486FFD03" w:rsidR="00DF3CE1" w:rsidRDefault="00DF3CE1" w:rsidP="00DF3CE1">
      <w:pPr>
        <w:pStyle w:val="Reference"/>
      </w:pPr>
      <w:r>
        <w:fldChar w:fldCharType="begin"/>
      </w:r>
      <w:r>
        <w:instrText xml:space="preserve"> HYPERLINK "ftp://www.3gpp.org/tsg_ran/TSG_RAN//TSGR_75/Docs/RP-170796.zip" </w:instrText>
      </w:r>
      <w:r>
        <w:fldChar w:fldCharType="separate"/>
      </w:r>
      <w:r>
        <w:rPr>
          <w:rStyle w:val="Hyperlink"/>
        </w:rPr>
        <w:t>RP-170796</w:t>
      </w:r>
      <w:r>
        <w:fldChar w:fldCharType="end"/>
      </w:r>
      <w:r>
        <w:t>, New Work Item on Ultra</w:t>
      </w:r>
      <w:r w:rsidRPr="00966C66">
        <w:t xml:space="preserve"> Reliable Low Latency Communication for LTE</w:t>
      </w:r>
      <w:r>
        <w:t xml:space="preserve">, source </w:t>
      </w:r>
      <w:r w:rsidRPr="00DF3CE1">
        <w:t>Ericsson, Nokia, Alcatel-Lucent Shanghai Bell</w:t>
      </w:r>
      <w:r>
        <w:t>. RAN#76</w:t>
      </w:r>
      <w:bookmarkEnd w:id="14"/>
    </w:p>
    <w:p w14:paraId="7FAC81A3" w14:textId="3822C3CB" w:rsidR="00831C2B" w:rsidRDefault="00831C2B" w:rsidP="00DF3CE1">
      <w:pPr>
        <w:pStyle w:val="Reference"/>
      </w:pPr>
      <w:bookmarkStart w:id="16" w:name="_Ref494364843"/>
      <w:bookmarkEnd w:id="15"/>
      <w:r>
        <w:t>3GPP TS 22.261 v15.1.0, “</w:t>
      </w:r>
      <w:r w:rsidRPr="00736B3F">
        <w:t xml:space="preserve">Service requirements for </w:t>
      </w:r>
      <w:r>
        <w:t>the 5G system, Stage 1”</w:t>
      </w:r>
      <w:bookmarkEnd w:id="16"/>
    </w:p>
    <w:p w14:paraId="28BE0E93" w14:textId="52E83EC1" w:rsidR="00831C2B" w:rsidRDefault="00831C2B" w:rsidP="00831C2B">
      <w:pPr>
        <w:pStyle w:val="Reference"/>
      </w:pPr>
      <w:bookmarkStart w:id="17" w:name="_Ref494364933"/>
      <w:r>
        <w:t>“Minimum requirements related to technical performance for IMT-2020 radio interface(s)”, ITU-R</w:t>
      </w:r>
      <w:bookmarkEnd w:id="17"/>
    </w:p>
    <w:bookmarkStart w:id="18" w:name="_Ref494379138"/>
    <w:p w14:paraId="32BC576B" w14:textId="0D7F6510" w:rsidR="00DC58AD" w:rsidRDefault="00DC58AD" w:rsidP="00831C2B">
      <w:pPr>
        <w:pStyle w:val="Reference"/>
      </w:pPr>
      <w:r>
        <w:rPr>
          <w:lang w:eastAsia="sv-SE"/>
        </w:rPr>
        <w:lastRenderedPageBreak/>
        <w:fldChar w:fldCharType="begin"/>
      </w:r>
      <w:r>
        <w:rPr>
          <w:lang w:eastAsia="sv-SE"/>
        </w:rPr>
        <w:instrText xml:space="preserve"> HYPERLINK "ftp://www.3gpp.org/tsg_ran/WG1_RL1/TSGR1_90b/Docs/R1-1717454.zip" </w:instrText>
      </w:r>
      <w:r>
        <w:rPr>
          <w:lang w:eastAsia="sv-SE"/>
        </w:rPr>
        <w:fldChar w:fldCharType="separate"/>
      </w:r>
      <w:r>
        <w:rPr>
          <w:rStyle w:val="Hyperlink"/>
          <w:lang w:eastAsia="sv-SE"/>
        </w:rPr>
        <w:t>R1-1717454</w:t>
      </w:r>
      <w:r>
        <w:rPr>
          <w:lang w:eastAsia="sv-SE"/>
        </w:rPr>
        <w:fldChar w:fldCharType="end"/>
      </w:r>
      <w:r>
        <w:rPr>
          <w:lang w:eastAsia="sv-SE"/>
        </w:rPr>
        <w:t>, “</w:t>
      </w:r>
      <w:r>
        <w:rPr>
          <w:lang w:val="en-US" w:eastAsia="sv-SE"/>
        </w:rPr>
        <w:t>Evaluation of latency in LTE</w:t>
      </w:r>
      <w:r>
        <w:rPr>
          <w:lang w:eastAsia="sv-SE"/>
        </w:rPr>
        <w:t>”, source Ericsson. RAN1#90bis</w:t>
      </w:r>
      <w:bookmarkEnd w:id="18"/>
    </w:p>
    <w:p w14:paraId="6B54D394" w14:textId="5CFA232A" w:rsidR="003A43B6" w:rsidRDefault="003A43B6" w:rsidP="003A43B6">
      <w:pPr>
        <w:pStyle w:val="Reference"/>
      </w:pPr>
      <w:bookmarkStart w:id="19" w:name="_Ref494380167"/>
      <w:r w:rsidRPr="005A199D">
        <w:t xml:space="preserve">3GPP TR </w:t>
      </w:r>
      <w:hyperlink r:id="rId17" w:history="1">
        <w:r w:rsidRPr="005A199D">
          <w:rPr>
            <w:rStyle w:val="Hyperlink"/>
          </w:rPr>
          <w:t>38.802</w:t>
        </w:r>
      </w:hyperlink>
      <w:r w:rsidRPr="005A199D">
        <w:t xml:space="preserve"> V14.2.0</w:t>
      </w:r>
      <w:bookmarkEnd w:id="19"/>
    </w:p>
    <w:p w14:paraId="6B17C24F" w14:textId="506CCC09" w:rsidR="00FA69CA" w:rsidRDefault="00FA69CA" w:rsidP="00FA69CA">
      <w:pPr>
        <w:pStyle w:val="Heading1"/>
      </w:pPr>
      <w:r>
        <w:t>Annex</w:t>
      </w:r>
    </w:p>
    <w:p w14:paraId="4714E46F" w14:textId="77777777" w:rsidR="00FA69CA" w:rsidRPr="008E64CF" w:rsidRDefault="00FA69CA" w:rsidP="00FA69CA">
      <w:pPr>
        <w:pStyle w:val="Heading2"/>
      </w:pPr>
      <w:r w:rsidRPr="008E64CF">
        <w:t>Scenarios</w:t>
      </w:r>
    </w:p>
    <w:p w14:paraId="078C4B99" w14:textId="7BD0B7A7" w:rsidR="00FA69CA" w:rsidRPr="008E64CF" w:rsidRDefault="00FA69CA" w:rsidP="00FA69CA">
      <w:r w:rsidRPr="008E64CF">
        <w:t xml:space="preserve">In </w:t>
      </w:r>
      <w:r w:rsidRPr="008E64CF">
        <w:fldChar w:fldCharType="begin"/>
      </w:r>
      <w:r w:rsidRPr="008E64CF">
        <w:instrText xml:space="preserve"> REF _Ref473715841 \h </w:instrText>
      </w:r>
      <w:r w:rsidRPr="008E64CF">
        <w:fldChar w:fldCharType="separate"/>
      </w:r>
      <w:r w:rsidR="003A2E13" w:rsidRPr="008E64CF">
        <w:t xml:space="preserve">Table </w:t>
      </w:r>
      <w:r w:rsidR="003A2E13">
        <w:rPr>
          <w:noProof/>
        </w:rPr>
        <w:t>2</w:t>
      </w:r>
      <w:r w:rsidRPr="008E64CF">
        <w:fldChar w:fldCharType="end"/>
      </w:r>
      <w:r w:rsidRPr="008E64CF">
        <w:t xml:space="preserve"> we provide an </w:t>
      </w:r>
      <w:r w:rsidR="00033724">
        <w:t>overall</w:t>
      </w:r>
      <w:r w:rsidRPr="008E64CF">
        <w:t xml:space="preserve"> </w:t>
      </w:r>
      <w:r w:rsidR="00033724">
        <w:t>description</w:t>
      </w:r>
      <w:r w:rsidRPr="008E64CF">
        <w:t xml:space="preserve"> of </w:t>
      </w:r>
      <w:r>
        <w:t>two</w:t>
      </w:r>
      <w:r w:rsidRPr="008E64CF">
        <w:t xml:space="preserve"> examples, which cover different deployment types and conditions surrounding feasible use cases for URLLC.</w:t>
      </w:r>
      <w:r w:rsidR="00033724">
        <w:t xml:space="preserve"> It should be noted that although the description is similar to what is provided in </w:t>
      </w:r>
      <w:r w:rsidR="00033724" w:rsidRPr="008E64CF">
        <w:t xml:space="preserve">TR </w:t>
      </w:r>
      <w:hyperlink r:id="rId18" w:history="1">
        <w:r w:rsidR="00033724">
          <w:rPr>
            <w:rStyle w:val="Hyperlink"/>
          </w:rPr>
          <w:t>22.862</w:t>
        </w:r>
      </w:hyperlink>
      <w:r w:rsidR="00033724" w:rsidRPr="008E64CF">
        <w:t xml:space="preserve"> </w:t>
      </w:r>
      <w:r w:rsidR="00033724" w:rsidRPr="008E64CF">
        <w:fldChar w:fldCharType="begin"/>
      </w:r>
      <w:r w:rsidR="00033724" w:rsidRPr="008E64CF">
        <w:instrText xml:space="preserve"> REF _Ref465156904 \n \h </w:instrText>
      </w:r>
      <w:r w:rsidR="00033724" w:rsidRPr="008E64CF">
        <w:fldChar w:fldCharType="separate"/>
      </w:r>
      <w:r w:rsidR="003A2E13">
        <w:t>[1]</w:t>
      </w:r>
      <w:r w:rsidR="00033724" w:rsidRPr="008E64CF">
        <w:fldChar w:fldCharType="end"/>
      </w:r>
      <w:r w:rsidR="00033724">
        <w:t xml:space="preserve"> and in TS </w:t>
      </w:r>
      <w:hyperlink r:id="rId19" w:history="1">
        <w:r w:rsidR="00033724">
          <w:rPr>
            <w:rStyle w:val="Hyperlink"/>
          </w:rPr>
          <w:t>22.261</w:t>
        </w:r>
      </w:hyperlink>
      <w:r w:rsidR="00033724">
        <w:t xml:space="preserve"> </w:t>
      </w:r>
      <w:r w:rsidR="00033724">
        <w:fldChar w:fldCharType="begin"/>
      </w:r>
      <w:r w:rsidR="00033724">
        <w:instrText xml:space="preserve"> REF _Ref494364843 \r \h </w:instrText>
      </w:r>
      <w:r w:rsidR="00033724">
        <w:fldChar w:fldCharType="separate"/>
      </w:r>
      <w:r w:rsidR="003A2E13">
        <w:t>[9]</w:t>
      </w:r>
      <w:r w:rsidR="00033724">
        <w:fldChar w:fldCharType="end"/>
      </w:r>
      <w:r w:rsidR="00033724">
        <w:t>, more general reasoning is also provided, which does not directly map to the above quoted references.</w:t>
      </w:r>
    </w:p>
    <w:p w14:paraId="34BD4485" w14:textId="15A6586A" w:rsidR="00FA69CA" w:rsidRPr="008E64CF" w:rsidRDefault="00FA69CA" w:rsidP="00FA69CA">
      <w:pPr>
        <w:pStyle w:val="Caption"/>
        <w:keepNext/>
      </w:pPr>
      <w:bookmarkStart w:id="20" w:name="_Ref473715841"/>
      <w:r w:rsidRPr="008E64CF">
        <w:t xml:space="preserve">Table </w:t>
      </w:r>
      <w:r w:rsidRPr="008E64CF">
        <w:fldChar w:fldCharType="begin"/>
      </w:r>
      <w:r w:rsidRPr="008E64CF">
        <w:instrText xml:space="preserve"> SEQ Table \* ARABIC </w:instrText>
      </w:r>
      <w:r w:rsidRPr="008E64CF">
        <w:fldChar w:fldCharType="separate"/>
      </w:r>
      <w:r w:rsidR="003A2E13">
        <w:rPr>
          <w:noProof/>
        </w:rPr>
        <w:t>2</w:t>
      </w:r>
      <w:r w:rsidRPr="008E64CF">
        <w:fldChar w:fldCharType="end"/>
      </w:r>
      <w:bookmarkEnd w:id="20"/>
      <w:r w:rsidRPr="008E64CF">
        <w:t>. URLLC Scenarios under</w:t>
      </w:r>
      <w:r w:rsidRPr="008E64CF">
        <w:rPr>
          <w:noProof/>
        </w:rPr>
        <w:t xml:space="preserve"> consideration</w:t>
      </w:r>
    </w:p>
    <w:tbl>
      <w:tblPr>
        <w:tblStyle w:val="TableGrid"/>
        <w:tblW w:w="9776" w:type="dxa"/>
        <w:jc w:val="center"/>
        <w:tblLook w:val="04A0" w:firstRow="1" w:lastRow="0" w:firstColumn="1" w:lastColumn="0" w:noHBand="0" w:noVBand="1"/>
      </w:tblPr>
      <w:tblGrid>
        <w:gridCol w:w="2407"/>
        <w:gridCol w:w="3400"/>
        <w:gridCol w:w="3969"/>
      </w:tblGrid>
      <w:tr w:rsidR="00FA69CA" w:rsidRPr="008E64CF" w14:paraId="338932ED" w14:textId="77777777" w:rsidTr="00033724">
        <w:trPr>
          <w:jc w:val="center"/>
        </w:trPr>
        <w:tc>
          <w:tcPr>
            <w:tcW w:w="2407" w:type="dxa"/>
            <w:shd w:val="clear" w:color="auto" w:fill="DEEAF6" w:themeFill="accent1" w:themeFillTint="33"/>
          </w:tcPr>
          <w:p w14:paraId="5BFA800D" w14:textId="77777777" w:rsidR="00FA69CA" w:rsidRPr="008E64CF" w:rsidRDefault="00FA69CA" w:rsidP="0057698B">
            <w:bookmarkStart w:id="21" w:name="_Toc455649131"/>
            <w:bookmarkStart w:id="22" w:name="_Toc455649156"/>
            <w:bookmarkStart w:id="23" w:name="_Toc455649182"/>
            <w:bookmarkStart w:id="24" w:name="_Toc455649228"/>
            <w:bookmarkStart w:id="25" w:name="_Toc455649250"/>
            <w:bookmarkStart w:id="26" w:name="_Toc455649272"/>
            <w:bookmarkStart w:id="27" w:name="_Toc455649132"/>
            <w:bookmarkStart w:id="28" w:name="_Toc455649157"/>
            <w:bookmarkStart w:id="29" w:name="_Toc455649183"/>
            <w:bookmarkStart w:id="30" w:name="_Toc455649229"/>
            <w:bookmarkStart w:id="31" w:name="_Toc455649251"/>
            <w:bookmarkStart w:id="32" w:name="_Toc455649273"/>
            <w:bookmarkStart w:id="33" w:name="_Toc455649133"/>
            <w:bookmarkStart w:id="34" w:name="_Toc455649158"/>
            <w:bookmarkStart w:id="35" w:name="_Toc455649184"/>
            <w:bookmarkStart w:id="36" w:name="_Toc455649230"/>
            <w:bookmarkStart w:id="37" w:name="_Toc455649252"/>
            <w:bookmarkStart w:id="38" w:name="_Toc455649274"/>
            <w:bookmarkStart w:id="39" w:name="_Toc455649134"/>
            <w:bookmarkStart w:id="40" w:name="_Toc455649159"/>
            <w:bookmarkStart w:id="41" w:name="_Toc455649185"/>
            <w:bookmarkStart w:id="42" w:name="_Toc455649231"/>
            <w:bookmarkStart w:id="43" w:name="_Toc455649253"/>
            <w:bookmarkStart w:id="44" w:name="_Toc455649275"/>
            <w:bookmarkStart w:id="45" w:name="_Toc455649135"/>
            <w:bookmarkStart w:id="46" w:name="_Toc455649160"/>
            <w:bookmarkStart w:id="47" w:name="_Toc455649186"/>
            <w:bookmarkStart w:id="48" w:name="_Toc455649232"/>
            <w:bookmarkStart w:id="49" w:name="_Toc455649254"/>
            <w:bookmarkStart w:id="50" w:name="_Toc455649276"/>
            <w:bookmarkStart w:id="51" w:name="_Toc455649136"/>
            <w:bookmarkStart w:id="52" w:name="_Toc455649161"/>
            <w:bookmarkStart w:id="53" w:name="_Toc455649187"/>
            <w:bookmarkStart w:id="54" w:name="_Toc455649233"/>
            <w:bookmarkStart w:id="55" w:name="_Toc455649255"/>
            <w:bookmarkStart w:id="56" w:name="_Toc455649277"/>
            <w:bookmarkStart w:id="57" w:name="_Toc455649137"/>
            <w:bookmarkStart w:id="58" w:name="_Toc455649162"/>
            <w:bookmarkStart w:id="59" w:name="_Toc455649188"/>
            <w:bookmarkStart w:id="60" w:name="_Toc455649234"/>
            <w:bookmarkStart w:id="61" w:name="_Toc455649256"/>
            <w:bookmarkStart w:id="62" w:name="_Toc455649278"/>
            <w:bookmarkStart w:id="63" w:name="_Toc455649138"/>
            <w:bookmarkStart w:id="64" w:name="_Toc455649163"/>
            <w:bookmarkStart w:id="65" w:name="_Toc455649189"/>
            <w:bookmarkStart w:id="66" w:name="_Toc455649235"/>
            <w:bookmarkStart w:id="67" w:name="_Toc455649257"/>
            <w:bookmarkStart w:id="68" w:name="_Toc455649279"/>
            <w:bookmarkStart w:id="69" w:name="_Toc455649139"/>
            <w:bookmarkStart w:id="70" w:name="_Toc455649164"/>
            <w:bookmarkStart w:id="71" w:name="_Toc455649190"/>
            <w:bookmarkStart w:id="72" w:name="_Toc455649236"/>
            <w:bookmarkStart w:id="73" w:name="_Toc455649258"/>
            <w:bookmarkStart w:id="74" w:name="_Toc455649280"/>
            <w:bookmarkStart w:id="75" w:name="_Toc455649140"/>
            <w:bookmarkStart w:id="76" w:name="_Toc455649165"/>
            <w:bookmarkStart w:id="77" w:name="_Toc455649191"/>
            <w:bookmarkStart w:id="78" w:name="_Toc455649237"/>
            <w:bookmarkStart w:id="79" w:name="_Toc455649259"/>
            <w:bookmarkStart w:id="80" w:name="_Toc455649281"/>
            <w:bookmarkStart w:id="81" w:name="_Toc455649141"/>
            <w:bookmarkStart w:id="82" w:name="_Toc455649166"/>
            <w:bookmarkStart w:id="83" w:name="_Toc455649192"/>
            <w:bookmarkStart w:id="84" w:name="_Toc455649238"/>
            <w:bookmarkStart w:id="85" w:name="_Toc455649260"/>
            <w:bookmarkStart w:id="86" w:name="_Toc455649282"/>
            <w:bookmarkStart w:id="87" w:name="_Toc46212046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tc>
        <w:tc>
          <w:tcPr>
            <w:tcW w:w="3400" w:type="dxa"/>
            <w:shd w:val="clear" w:color="auto" w:fill="DEEAF6" w:themeFill="accent1" w:themeFillTint="33"/>
          </w:tcPr>
          <w:p w14:paraId="340F557B" w14:textId="77777777" w:rsidR="00FA69CA" w:rsidRPr="008E64CF" w:rsidRDefault="00FA69CA" w:rsidP="00033724">
            <w:pPr>
              <w:jc w:val="center"/>
            </w:pPr>
            <w:r w:rsidRPr="008E64CF">
              <w:t>Power grid substation protection</w:t>
            </w:r>
          </w:p>
        </w:tc>
        <w:tc>
          <w:tcPr>
            <w:tcW w:w="3969" w:type="dxa"/>
            <w:shd w:val="clear" w:color="auto" w:fill="DEEAF6" w:themeFill="accent1" w:themeFillTint="33"/>
          </w:tcPr>
          <w:p w14:paraId="4B4F1298" w14:textId="77777777" w:rsidR="00FA69CA" w:rsidRPr="008E64CF" w:rsidRDefault="00FA69CA" w:rsidP="00033724">
            <w:pPr>
              <w:jc w:val="center"/>
            </w:pPr>
            <w:r w:rsidRPr="008E64CF">
              <w:t>Factory automation</w:t>
            </w:r>
          </w:p>
        </w:tc>
      </w:tr>
      <w:tr w:rsidR="00FA69CA" w:rsidRPr="008E64CF" w14:paraId="6CFBD4B0" w14:textId="77777777" w:rsidTr="0057698B">
        <w:trPr>
          <w:jc w:val="center"/>
        </w:trPr>
        <w:tc>
          <w:tcPr>
            <w:tcW w:w="2407" w:type="dxa"/>
          </w:tcPr>
          <w:p w14:paraId="3173828B" w14:textId="77777777" w:rsidR="00FA69CA" w:rsidRPr="008E64CF" w:rsidRDefault="00FA69CA" w:rsidP="0057698B">
            <w:r w:rsidRPr="008E64CF">
              <w:t>Deployment</w:t>
            </w:r>
          </w:p>
        </w:tc>
        <w:tc>
          <w:tcPr>
            <w:tcW w:w="3400" w:type="dxa"/>
          </w:tcPr>
          <w:p w14:paraId="3763DD2C" w14:textId="77777777" w:rsidR="00FA69CA" w:rsidRPr="008E64CF" w:rsidRDefault="00FA69CA" w:rsidP="00033724">
            <w:pPr>
              <w:jc w:val="center"/>
            </w:pPr>
            <w:r w:rsidRPr="008E64CF">
              <w:t>Outdoor, macro cells</w:t>
            </w:r>
          </w:p>
        </w:tc>
        <w:tc>
          <w:tcPr>
            <w:tcW w:w="3969" w:type="dxa"/>
          </w:tcPr>
          <w:p w14:paraId="0D28B030" w14:textId="77777777" w:rsidR="00FA69CA" w:rsidRPr="008E64CF" w:rsidRDefault="00FA69CA" w:rsidP="00033724">
            <w:pPr>
              <w:jc w:val="center"/>
            </w:pPr>
            <w:r w:rsidRPr="008E64CF">
              <w:t>Indoor, small cells</w:t>
            </w:r>
          </w:p>
        </w:tc>
      </w:tr>
      <w:tr w:rsidR="00FA69CA" w:rsidRPr="008E64CF" w14:paraId="493B2BAC" w14:textId="77777777" w:rsidTr="0057698B">
        <w:trPr>
          <w:jc w:val="center"/>
        </w:trPr>
        <w:tc>
          <w:tcPr>
            <w:tcW w:w="2407" w:type="dxa"/>
          </w:tcPr>
          <w:p w14:paraId="141B4712" w14:textId="77777777" w:rsidR="00FA69CA" w:rsidRPr="008E64CF" w:rsidRDefault="00FA69CA" w:rsidP="0057698B">
            <w:r w:rsidRPr="008E64CF">
              <w:t>Doppler spread</w:t>
            </w:r>
          </w:p>
        </w:tc>
        <w:tc>
          <w:tcPr>
            <w:tcW w:w="3400" w:type="dxa"/>
          </w:tcPr>
          <w:p w14:paraId="75823D00" w14:textId="77777777" w:rsidR="00FA69CA" w:rsidRPr="008E64CF" w:rsidRDefault="00FA69CA" w:rsidP="00033724">
            <w:pPr>
              <w:jc w:val="center"/>
            </w:pPr>
            <w:r w:rsidRPr="008E64CF">
              <w:t>Low</w:t>
            </w:r>
          </w:p>
        </w:tc>
        <w:tc>
          <w:tcPr>
            <w:tcW w:w="3969" w:type="dxa"/>
          </w:tcPr>
          <w:p w14:paraId="206B236F" w14:textId="77777777" w:rsidR="00FA69CA" w:rsidRPr="008E64CF" w:rsidRDefault="00FA69CA" w:rsidP="00033724">
            <w:pPr>
              <w:jc w:val="center"/>
            </w:pPr>
            <w:r w:rsidRPr="008E64CF">
              <w:t>Can be high</w:t>
            </w:r>
            <w:r>
              <w:t xml:space="preserve"> (due to fast local movements)</w:t>
            </w:r>
          </w:p>
        </w:tc>
      </w:tr>
      <w:tr w:rsidR="00FA69CA" w:rsidRPr="008E64CF" w14:paraId="0EADB909" w14:textId="77777777" w:rsidTr="0057698B">
        <w:trPr>
          <w:jc w:val="center"/>
        </w:trPr>
        <w:tc>
          <w:tcPr>
            <w:tcW w:w="2407" w:type="dxa"/>
          </w:tcPr>
          <w:p w14:paraId="7E0730DC" w14:textId="77777777" w:rsidR="00FA69CA" w:rsidRPr="008E64CF" w:rsidRDefault="00FA69CA" w:rsidP="0057698B">
            <w:r w:rsidRPr="008E64CF">
              <w:t>Mobility</w:t>
            </w:r>
          </w:p>
        </w:tc>
        <w:tc>
          <w:tcPr>
            <w:tcW w:w="3400" w:type="dxa"/>
          </w:tcPr>
          <w:p w14:paraId="74EA5DC8" w14:textId="77777777" w:rsidR="00FA69CA" w:rsidRPr="008E64CF" w:rsidRDefault="00FA69CA" w:rsidP="00033724">
            <w:pPr>
              <w:jc w:val="center"/>
            </w:pPr>
            <w:r w:rsidRPr="008E64CF">
              <w:t>None</w:t>
            </w:r>
          </w:p>
        </w:tc>
        <w:tc>
          <w:tcPr>
            <w:tcW w:w="3969" w:type="dxa"/>
          </w:tcPr>
          <w:p w14:paraId="5E1CB738" w14:textId="77777777" w:rsidR="00FA69CA" w:rsidRPr="008E64CF" w:rsidRDefault="00FA69CA" w:rsidP="00033724">
            <w:pPr>
              <w:jc w:val="center"/>
            </w:pPr>
            <w:r w:rsidRPr="008E64CF">
              <w:t>Low</w:t>
            </w:r>
          </w:p>
        </w:tc>
      </w:tr>
      <w:tr w:rsidR="00FA69CA" w:rsidRPr="008E64CF" w14:paraId="1F29178A" w14:textId="77777777" w:rsidTr="0057698B">
        <w:trPr>
          <w:jc w:val="center"/>
        </w:trPr>
        <w:tc>
          <w:tcPr>
            <w:tcW w:w="2407" w:type="dxa"/>
          </w:tcPr>
          <w:p w14:paraId="445463B4" w14:textId="77777777" w:rsidR="00FA69CA" w:rsidRPr="008E64CF" w:rsidRDefault="00FA69CA" w:rsidP="0057698B">
            <w:r w:rsidRPr="008E64CF">
              <w:t>Type of URLL traffic</w:t>
            </w:r>
          </w:p>
        </w:tc>
        <w:tc>
          <w:tcPr>
            <w:tcW w:w="3400" w:type="dxa"/>
          </w:tcPr>
          <w:p w14:paraId="7481CD86" w14:textId="77777777" w:rsidR="00FA69CA" w:rsidRPr="008E64CF" w:rsidRDefault="00FA69CA" w:rsidP="00033724">
            <w:pPr>
              <w:jc w:val="center"/>
            </w:pPr>
            <w:r w:rsidRPr="008E64CF">
              <w:t>Periodic</w:t>
            </w:r>
          </w:p>
        </w:tc>
        <w:tc>
          <w:tcPr>
            <w:tcW w:w="3969" w:type="dxa"/>
          </w:tcPr>
          <w:p w14:paraId="32B6856B" w14:textId="77777777" w:rsidR="00FA69CA" w:rsidRPr="00F10CE2" w:rsidRDefault="00FA69CA" w:rsidP="00033724">
            <w:pPr>
              <w:jc w:val="center"/>
            </w:pPr>
            <w:r w:rsidRPr="00F10CE2">
              <w:t>Periodic</w:t>
            </w:r>
          </w:p>
        </w:tc>
      </w:tr>
    </w:tbl>
    <w:p w14:paraId="0678CF6B" w14:textId="77777777" w:rsidR="00FA69CA" w:rsidRPr="008E64CF" w:rsidRDefault="00FA69CA" w:rsidP="00FA69CA">
      <w:pPr>
        <w:pStyle w:val="Heading3"/>
      </w:pPr>
      <w:r w:rsidRPr="008E64CF">
        <w:t>Power grid: substation protection</w:t>
      </w:r>
    </w:p>
    <w:p w14:paraId="63B9FDE2" w14:textId="1937B6D0" w:rsidR="00FA69CA" w:rsidRPr="008E64CF" w:rsidRDefault="00FA69CA" w:rsidP="00FA69CA">
      <w:r w:rsidRPr="008E64CF">
        <w:t xml:space="preserve">This case takes one of the examples for critical communications presented in TR </w:t>
      </w:r>
      <w:hyperlink r:id="rId20" w:history="1">
        <w:r>
          <w:rPr>
            <w:rStyle w:val="Hyperlink"/>
          </w:rPr>
          <w:t>22.862</w:t>
        </w:r>
      </w:hyperlink>
      <w:r w:rsidRPr="008E64CF">
        <w:t xml:space="preserve"> </w:t>
      </w:r>
      <w:r w:rsidRPr="008E64CF">
        <w:fldChar w:fldCharType="begin"/>
      </w:r>
      <w:r w:rsidRPr="008E64CF">
        <w:instrText xml:space="preserve"> REF _Ref465156904 \n \h </w:instrText>
      </w:r>
      <w:r w:rsidRPr="008E64CF">
        <w:fldChar w:fldCharType="separate"/>
      </w:r>
      <w:r w:rsidR="003A2E13">
        <w:t>[1]</w:t>
      </w:r>
      <w:r w:rsidRPr="008E64CF">
        <w:fldChar w:fldCharType="end"/>
      </w:r>
      <w:r w:rsidR="00033724">
        <w:t xml:space="preserve"> and in TS </w:t>
      </w:r>
      <w:hyperlink r:id="rId21" w:history="1">
        <w:r w:rsidR="00033724">
          <w:rPr>
            <w:rStyle w:val="Hyperlink"/>
          </w:rPr>
          <w:t>22.261</w:t>
        </w:r>
      </w:hyperlink>
      <w:r w:rsidR="00033724">
        <w:t xml:space="preserve"> </w:t>
      </w:r>
      <w:r w:rsidR="00033724">
        <w:fldChar w:fldCharType="begin"/>
      </w:r>
      <w:r w:rsidR="00033724">
        <w:instrText xml:space="preserve"> REF _Ref494364843 \r \h </w:instrText>
      </w:r>
      <w:r w:rsidR="00033724">
        <w:fldChar w:fldCharType="separate"/>
      </w:r>
      <w:r w:rsidR="003A2E13">
        <w:t>[9]</w:t>
      </w:r>
      <w:r w:rsidR="00033724">
        <w:fldChar w:fldCharType="end"/>
      </w:r>
      <w:r w:rsidRPr="008E64CF">
        <w:t>. The general description consists of a case to automate the fault detection and isolation in the power grid to avoid large-scale power outages</w:t>
      </w:r>
      <w:r>
        <w:t>; this is increasingly important with the energy grid with the increased integration of renewable power sources and energy storage</w:t>
      </w:r>
      <w:r w:rsidRPr="008E64CF">
        <w:t xml:space="preserve">. Nowadays, these systems </w:t>
      </w:r>
      <w:r>
        <w:t xml:space="preserve">either do not yet exist or build </w:t>
      </w:r>
      <w:r w:rsidRPr="008E64CF">
        <w:t xml:space="preserve">around dedicated optical networks </w:t>
      </w:r>
      <w:r w:rsidRPr="008E64CF">
        <w:fldChar w:fldCharType="begin"/>
      </w:r>
      <w:r w:rsidRPr="008E64CF">
        <w:instrText xml:space="preserve"> REF _Ref473721125 \n \h </w:instrText>
      </w:r>
      <w:r w:rsidRPr="008E64CF">
        <w:fldChar w:fldCharType="separate"/>
      </w:r>
      <w:r w:rsidR="003A2E13">
        <w:t>[2]</w:t>
      </w:r>
      <w:r w:rsidRPr="008E64CF">
        <w:fldChar w:fldCharType="end"/>
      </w:r>
      <w:r w:rsidRPr="008E64CF">
        <w:t>. However, there is an existing large interest in utilizing flexible wireless systems to support the protection of substations.</w:t>
      </w:r>
    </w:p>
    <w:p w14:paraId="714DA1E9" w14:textId="77777777" w:rsidR="00FA69CA" w:rsidRPr="008E64CF" w:rsidRDefault="00FA69CA" w:rsidP="00FA69CA">
      <w:pPr>
        <w:pStyle w:val="Heading4"/>
      </w:pPr>
      <w:r w:rsidRPr="008E64CF">
        <w:t>Type of traffic</w:t>
      </w:r>
    </w:p>
    <w:p w14:paraId="4A496D8B" w14:textId="77777777" w:rsidR="00FA69CA" w:rsidRPr="008E64CF" w:rsidRDefault="00FA69CA" w:rsidP="00FA69CA">
      <w:r w:rsidRPr="008E64CF">
        <w:t>The transmissions by the substations are done in the following manner:</w:t>
      </w:r>
    </w:p>
    <w:p w14:paraId="4F87044A" w14:textId="09CCA955" w:rsidR="00FA69CA" w:rsidRPr="00F01265" w:rsidRDefault="00FA69CA" w:rsidP="00FC0927">
      <w:pPr>
        <w:numPr>
          <w:ilvl w:val="0"/>
          <w:numId w:val="39"/>
        </w:numPr>
      </w:pPr>
      <w:r w:rsidRPr="00F01265">
        <w:t xml:space="preserve">There are periodic measurement reports that need to be transmitted in-between substations with </w:t>
      </w:r>
      <w:r w:rsidR="00FC0927">
        <w:t>low</w:t>
      </w:r>
      <w:r w:rsidRPr="00F01265">
        <w:t xml:space="preserve"> latency</w:t>
      </w:r>
      <w:r>
        <w:t xml:space="preserve">, with a </w:t>
      </w:r>
      <w:r w:rsidR="00FC0927">
        <w:t xml:space="preserve">high </w:t>
      </w:r>
      <w:r>
        <w:t>reliability target</w:t>
      </w:r>
      <w:r w:rsidR="00FC0927">
        <w:t>.</w:t>
      </w:r>
      <w:r w:rsidRPr="00F01265">
        <w:t xml:space="preserve"> We assume </w:t>
      </w:r>
      <w:r w:rsidR="00FC0927">
        <w:t>small</w:t>
      </w:r>
      <w:r w:rsidRPr="00F01265">
        <w:t xml:space="preserve"> measurement reports</w:t>
      </w:r>
      <w:r w:rsidR="00FC0927">
        <w:t xml:space="preserve"> which are transmitted periodically</w:t>
      </w:r>
      <w:r w:rsidRPr="00F01265">
        <w:t xml:space="preserve">. We assume that the end-to-end latency budget </w:t>
      </w:r>
      <w:r w:rsidR="00FC0927">
        <w:t>should include the</w:t>
      </w:r>
      <w:r w:rsidRPr="00F01265">
        <w:t xml:space="preserve"> latency bound for the RAN on both sender and receiver side, plus </w:t>
      </w:r>
      <w:r w:rsidR="00FC0927">
        <w:t>the</w:t>
      </w:r>
      <w:r w:rsidRPr="00F01265">
        <w:t xml:space="preserve"> latency budget within the network. Assuming one sub-station is connected to two neighbouring sub-stations.</w:t>
      </w:r>
    </w:p>
    <w:p w14:paraId="1B9BFCF1" w14:textId="27391B3B" w:rsidR="00FA69CA" w:rsidRPr="008E64CF" w:rsidRDefault="00FA69CA" w:rsidP="00FA69CA">
      <w:pPr>
        <w:numPr>
          <w:ilvl w:val="0"/>
          <w:numId w:val="39"/>
        </w:numPr>
      </w:pPr>
      <w:r w:rsidRPr="008E64CF">
        <w:t>In case of a fault detection (which can be considered a rare event), an alarm signal is sent to break circuits and protect the power grid. We assume that such an alarm report would have a similar size as the measurement reports (or the alarm signal may be included in a measurement report).</w:t>
      </w:r>
    </w:p>
    <w:p w14:paraId="4A436B7D" w14:textId="4D41BFBB" w:rsidR="00FA69CA" w:rsidRPr="008E64CF" w:rsidRDefault="00FA69CA" w:rsidP="00FA69CA">
      <w:pPr>
        <w:pStyle w:val="Heading4"/>
      </w:pPr>
      <w:r w:rsidRPr="008E64CF">
        <w:t>Deployment scenario</w:t>
      </w:r>
    </w:p>
    <w:p w14:paraId="0EB59745" w14:textId="34B00041" w:rsidR="00FA69CA" w:rsidRPr="008E64CF" w:rsidRDefault="00FA69CA" w:rsidP="00FA69CA">
      <w:r w:rsidRPr="008E64CF">
        <w:t xml:space="preserve">For this case, it is feasible to consider an outdoor urban or sub-urban environment, similar to that described in the 3GPP case 1 (3GPP TR 36.814, Table A.2.1.1-1) </w:t>
      </w:r>
      <w:r w:rsidRPr="008E64CF">
        <w:fldChar w:fldCharType="begin"/>
      </w:r>
      <w:r w:rsidRPr="008E64CF">
        <w:instrText xml:space="preserve"> REF _Ref473815135 \w \h </w:instrText>
      </w:r>
      <w:r w:rsidRPr="008E64CF">
        <w:fldChar w:fldCharType="separate"/>
      </w:r>
      <w:r w:rsidR="003A2E13">
        <w:t>[6]</w:t>
      </w:r>
      <w:r w:rsidRPr="008E64CF">
        <w:fldChar w:fldCharType="end"/>
      </w:r>
      <w:r w:rsidRPr="008E64CF">
        <w:t xml:space="preserve">. The distance between neighbouring substations is </w:t>
      </w:r>
      <w:r>
        <w:t xml:space="preserve">between several hundreds of meters in dense urban areas to several tens </w:t>
      </w:r>
      <w:r w:rsidRPr="008E64CF">
        <w:t>kilometres</w:t>
      </w:r>
      <w:r>
        <w:t xml:space="preserve"> in sub-urban/rural areas</w:t>
      </w:r>
      <w:r w:rsidRPr="008E64CF">
        <w:t>. From the perspective of a mobile network, this means that it can be considered that there is only a single substation within the radio cell providing coverage at the substation location and which will also be serving additional MBB traffic. Here we propose a typical cellular macro grid deployment to serve the URLLC traffic of the substation in addition to the normal MBB traffic.</w:t>
      </w:r>
    </w:p>
    <w:p w14:paraId="2CE4A96E" w14:textId="77777777" w:rsidR="00FA69CA" w:rsidRPr="008E64CF" w:rsidRDefault="00FA69CA" w:rsidP="00FA69CA">
      <w:pPr>
        <w:pStyle w:val="Heading3"/>
      </w:pPr>
      <w:r w:rsidRPr="008E64CF">
        <w:lastRenderedPageBreak/>
        <w:t>Factory automation</w:t>
      </w:r>
    </w:p>
    <w:p w14:paraId="5B44ABBD" w14:textId="25818991" w:rsidR="00FA69CA" w:rsidRPr="008E64CF" w:rsidRDefault="00FA69CA" w:rsidP="00FA69CA">
      <w:pPr>
        <w:overflowPunct/>
        <w:spacing w:after="0"/>
        <w:textAlignment w:val="auto"/>
      </w:pPr>
      <w:r w:rsidRPr="008E64CF">
        <w:t xml:space="preserve">This case considers an indoor factory environment with different objects, such as robotic units and self-driving machines performing dedicated production tasks, which are centrally controlled by a production centre. A static deployment with near-static channel is expected </w:t>
      </w:r>
      <w:r w:rsidRPr="008E64CF">
        <w:fldChar w:fldCharType="begin"/>
      </w:r>
      <w:r w:rsidRPr="008E64CF">
        <w:instrText xml:space="preserve"> REF _Ref473731290 \n \h  \* MERGEFORMAT </w:instrText>
      </w:r>
      <w:r w:rsidRPr="008E64CF">
        <w:fldChar w:fldCharType="separate"/>
      </w:r>
      <w:r w:rsidR="003A2E13">
        <w:t>[3]</w:t>
      </w:r>
      <w:r w:rsidRPr="008E64CF">
        <w:fldChar w:fldCharType="end"/>
      </w:r>
      <w:r w:rsidRPr="008E64CF">
        <w:t xml:space="preserve">. Even if some terminals are mobile, their speed can be expected to be limited, and variations will mostly be related to people and machinery in the environment </w:t>
      </w:r>
      <w:r w:rsidRPr="008E64CF">
        <w:fldChar w:fldCharType="begin"/>
      </w:r>
      <w:r w:rsidRPr="008E64CF">
        <w:instrText xml:space="preserve"> REF _Ref473731290 \n \h  \* MERGEFORMAT </w:instrText>
      </w:r>
      <w:r w:rsidRPr="008E64CF">
        <w:fldChar w:fldCharType="separate"/>
      </w:r>
      <w:r w:rsidR="003A2E13">
        <w:t>[3]</w:t>
      </w:r>
      <w:r w:rsidRPr="008E64CF">
        <w:fldChar w:fldCharType="end"/>
      </w:r>
      <w:r w:rsidRPr="008E64CF">
        <w:t>.</w:t>
      </w:r>
    </w:p>
    <w:p w14:paraId="747D5623" w14:textId="77777777" w:rsidR="00FA69CA" w:rsidRPr="008E64CF" w:rsidRDefault="00FA69CA" w:rsidP="00FA69CA">
      <w:pPr>
        <w:overflowPunct/>
        <w:spacing w:after="0"/>
        <w:jc w:val="left"/>
        <w:textAlignment w:val="auto"/>
      </w:pPr>
    </w:p>
    <w:p w14:paraId="075E6CD0" w14:textId="77777777" w:rsidR="00FA69CA" w:rsidRPr="008E64CF" w:rsidRDefault="00FA69CA" w:rsidP="00FA69CA">
      <w:pPr>
        <w:pStyle w:val="Heading4"/>
      </w:pPr>
      <w:r w:rsidRPr="008E64CF">
        <w:t>Type of traffic</w:t>
      </w:r>
    </w:p>
    <w:p w14:paraId="4C8110D9" w14:textId="66EF07AE" w:rsidR="00FA69CA" w:rsidRDefault="00FA69CA" w:rsidP="00FA69CA">
      <w:r w:rsidRPr="008E64CF">
        <w:t xml:space="preserve">We consider a </w:t>
      </w:r>
      <w:r>
        <w:t xml:space="preserve">time-critical automation application for a multitude of devices (i.e. sensors and actuators) within a manufacturing cell </w:t>
      </w:r>
      <w:r>
        <w:fldChar w:fldCharType="begin"/>
      </w:r>
      <w:r>
        <w:instrText xml:space="preserve"> REF _Ref465156904 \r \h </w:instrText>
      </w:r>
      <w:r>
        <w:fldChar w:fldCharType="separate"/>
      </w:r>
      <w:r w:rsidR="003A2E13">
        <w:t>[1]</w:t>
      </w:r>
      <w:r>
        <w:fldChar w:fldCharType="end"/>
      </w:r>
      <w:r>
        <w:fldChar w:fldCharType="begin"/>
      </w:r>
      <w:r>
        <w:instrText xml:space="preserve"> REF _Ref473731290 \r \h </w:instrText>
      </w:r>
      <w:r>
        <w:fldChar w:fldCharType="separate"/>
      </w:r>
      <w:r w:rsidR="003A2E13">
        <w:t>[3]</w:t>
      </w:r>
      <w:r>
        <w:fldChar w:fldCharType="end"/>
      </w:r>
      <w:r>
        <w:fldChar w:fldCharType="begin"/>
      </w:r>
      <w:r>
        <w:instrText xml:space="preserve"> REF _Ref473844582 \r \h </w:instrText>
      </w:r>
      <w:r>
        <w:fldChar w:fldCharType="separate"/>
      </w:r>
      <w:r w:rsidR="003A2E13">
        <w:t>[7]</w:t>
      </w:r>
      <w:r>
        <w:fldChar w:fldCharType="end"/>
      </w:r>
      <w:r>
        <w:t xml:space="preserve">). </w:t>
      </w:r>
    </w:p>
    <w:p w14:paraId="0E7031E5" w14:textId="1245CEAA" w:rsidR="00FA69CA" w:rsidRPr="00077F27" w:rsidRDefault="00FA69CA" w:rsidP="00FA69CA">
      <w:pPr>
        <w:rPr>
          <w:rFonts w:cs="Arial"/>
        </w:rPr>
      </w:pPr>
      <w:r>
        <w:t>Devices (sensors and actuators) participate in periodic control operations of their corresponding manufacturing cells</w:t>
      </w:r>
      <w:r w:rsidR="008C570B">
        <w:t>(</w:t>
      </w:r>
      <w:r w:rsidRPr="00077F27">
        <w:t xml:space="preserve"> typical values as described in </w:t>
      </w:r>
      <w:r w:rsidRPr="00077F27">
        <w:fldChar w:fldCharType="begin"/>
      </w:r>
      <w:r w:rsidRPr="00077F27">
        <w:instrText xml:space="preserve"> REF _Ref465156904 \r \h  \* MERGEFORMAT </w:instrText>
      </w:r>
      <w:r w:rsidRPr="00077F27">
        <w:fldChar w:fldCharType="separate"/>
      </w:r>
      <w:r w:rsidR="003A2E13">
        <w:t>[1]</w:t>
      </w:r>
      <w:r w:rsidRPr="00077F27">
        <w:fldChar w:fldCharType="end"/>
      </w:r>
      <w:r w:rsidRPr="00077F27">
        <w:fldChar w:fldCharType="begin"/>
      </w:r>
      <w:r w:rsidRPr="00077F27">
        <w:instrText xml:space="preserve"> REF _Ref473731290 \r \h  \* MERGEFORMAT </w:instrText>
      </w:r>
      <w:r w:rsidRPr="00077F27">
        <w:fldChar w:fldCharType="separate"/>
      </w:r>
      <w:r w:rsidR="003A2E13">
        <w:t>[3]</w:t>
      </w:r>
      <w:r w:rsidRPr="00077F27">
        <w:fldChar w:fldCharType="end"/>
      </w:r>
      <w:r w:rsidRPr="00077F27">
        <w:fldChar w:fldCharType="begin"/>
      </w:r>
      <w:r w:rsidRPr="00077F27">
        <w:instrText xml:space="preserve"> REF _Ref473844582 \r \h  \* MERGEFORMAT </w:instrText>
      </w:r>
      <w:r w:rsidRPr="00077F27">
        <w:fldChar w:fldCharType="separate"/>
      </w:r>
      <w:r w:rsidR="003A2E13">
        <w:t>[7]</w:t>
      </w:r>
      <w:r w:rsidRPr="00077F27">
        <w:fldChar w:fldCharType="end"/>
      </w:r>
      <w:r w:rsidRPr="00077F27">
        <w:t xml:space="preserve">). The </w:t>
      </w:r>
      <w:r w:rsidRPr="00077F27">
        <w:rPr>
          <w:rFonts w:cs="Arial"/>
        </w:rPr>
        <w:t>control cycle can be assumed to comprise the following two phases:</w:t>
      </w:r>
    </w:p>
    <w:p w14:paraId="0136E899" w14:textId="66F148DF" w:rsidR="00FA69CA" w:rsidRPr="00077F27" w:rsidRDefault="00FA69CA" w:rsidP="00FA69CA">
      <w:pPr>
        <w:pStyle w:val="ListParagraph"/>
        <w:numPr>
          <w:ilvl w:val="0"/>
          <w:numId w:val="46"/>
        </w:numPr>
        <w:rPr>
          <w:rFonts w:ascii="Arial" w:hAnsi="Arial" w:cs="Arial"/>
          <w:sz w:val="20"/>
          <w:szCs w:val="20"/>
          <w:lang w:val="en-GB"/>
        </w:rPr>
      </w:pPr>
      <w:r w:rsidRPr="00077F27">
        <w:rPr>
          <w:rFonts w:ascii="Arial" w:hAnsi="Arial" w:cs="Arial"/>
          <w:sz w:val="20"/>
          <w:szCs w:val="20"/>
          <w:lang w:val="en-GB"/>
        </w:rPr>
        <w:t xml:space="preserve">During the </w:t>
      </w:r>
      <w:r w:rsidR="00496F3A">
        <w:rPr>
          <w:rFonts w:ascii="Arial" w:hAnsi="Arial" w:cs="Arial"/>
          <w:sz w:val="20"/>
          <w:szCs w:val="20"/>
          <w:lang w:val="en-GB"/>
        </w:rPr>
        <w:t>first</w:t>
      </w:r>
      <w:r w:rsidR="00FC0927">
        <w:rPr>
          <w:rFonts w:ascii="Arial" w:hAnsi="Arial" w:cs="Arial"/>
          <w:sz w:val="20"/>
          <w:szCs w:val="20"/>
          <w:lang w:val="en-GB"/>
        </w:rPr>
        <w:t xml:space="preserve"> </w:t>
      </w:r>
      <w:r w:rsidRPr="00077F27">
        <w:rPr>
          <w:rFonts w:ascii="Arial" w:hAnsi="Arial" w:cs="Arial"/>
          <w:sz w:val="20"/>
          <w:szCs w:val="20"/>
          <w:lang w:val="en-GB"/>
        </w:rPr>
        <w:t>half of each cycle</w:t>
      </w:r>
      <w:r w:rsidR="00FC0927">
        <w:rPr>
          <w:rFonts w:ascii="Arial" w:hAnsi="Arial" w:cs="Arial"/>
          <w:sz w:val="20"/>
          <w:szCs w:val="20"/>
          <w:lang w:val="en-GB"/>
        </w:rPr>
        <w:t>,</w:t>
      </w:r>
      <w:r w:rsidRPr="00077F27">
        <w:rPr>
          <w:rFonts w:ascii="Arial" w:hAnsi="Arial" w:cs="Arial"/>
          <w:sz w:val="20"/>
          <w:szCs w:val="20"/>
          <w:lang w:val="en-GB"/>
        </w:rPr>
        <w:t xml:space="preserve"> each device transmits a sensor report to a controller,</w:t>
      </w:r>
    </w:p>
    <w:p w14:paraId="3285F738" w14:textId="50928308" w:rsidR="00FA69CA" w:rsidRPr="00077F27" w:rsidRDefault="00FA69CA" w:rsidP="00FA69CA">
      <w:pPr>
        <w:pStyle w:val="ListParagraph"/>
        <w:numPr>
          <w:ilvl w:val="0"/>
          <w:numId w:val="46"/>
        </w:numPr>
        <w:rPr>
          <w:rFonts w:ascii="Arial" w:hAnsi="Arial" w:cs="Arial"/>
          <w:sz w:val="20"/>
          <w:szCs w:val="20"/>
          <w:lang w:val="en-GB"/>
        </w:rPr>
      </w:pPr>
      <w:r w:rsidRPr="00077F27">
        <w:rPr>
          <w:rFonts w:ascii="Arial" w:hAnsi="Arial" w:cs="Arial"/>
          <w:sz w:val="20"/>
          <w:szCs w:val="20"/>
          <w:lang w:val="en-GB"/>
        </w:rPr>
        <w:t>During the second half of the of the cycle</w:t>
      </w:r>
      <w:r w:rsidR="00FC0927">
        <w:rPr>
          <w:rFonts w:ascii="Arial" w:hAnsi="Arial" w:cs="Arial"/>
          <w:sz w:val="20"/>
          <w:szCs w:val="20"/>
          <w:lang w:val="en-GB"/>
        </w:rPr>
        <w:t>,</w:t>
      </w:r>
      <w:r w:rsidRPr="00077F27">
        <w:rPr>
          <w:rFonts w:ascii="Arial" w:hAnsi="Arial" w:cs="Arial"/>
          <w:sz w:val="20"/>
          <w:szCs w:val="20"/>
          <w:lang w:val="en-GB"/>
        </w:rPr>
        <w:t xml:space="preserve"> the controller sends actuation commands to the devices.</w:t>
      </w:r>
    </w:p>
    <w:p w14:paraId="5869FDAE" w14:textId="77777777" w:rsidR="00FA69CA" w:rsidRPr="00077F27" w:rsidRDefault="00FA69CA" w:rsidP="00FA69CA">
      <w:pPr>
        <w:pStyle w:val="ListParagraph"/>
        <w:rPr>
          <w:rFonts w:ascii="Arial" w:hAnsi="Arial" w:cs="Arial"/>
          <w:sz w:val="20"/>
          <w:szCs w:val="20"/>
          <w:lang w:val="en-GB"/>
        </w:rPr>
      </w:pPr>
    </w:p>
    <w:p w14:paraId="7535D57C" w14:textId="3519D6E5" w:rsidR="00FA69CA" w:rsidRDefault="00FA69CA" w:rsidP="00FA69CA">
      <w:r w:rsidRPr="00077F27">
        <w:rPr>
          <w:rFonts w:cs="Arial"/>
        </w:rPr>
        <w:t>Messages are expected to be</w:t>
      </w:r>
      <w:r w:rsidRPr="00077F27">
        <w:t xml:space="preserve"> small</w:t>
      </w:r>
      <w:r>
        <w:t>,</w:t>
      </w:r>
      <w:r w:rsidRPr="00077F27">
        <w:t xml:space="preserve"> with </w:t>
      </w:r>
      <w:r w:rsidR="00496F3A">
        <w:t>t</w:t>
      </w:r>
      <w:r w:rsidR="00FC0927">
        <w:t>he</w:t>
      </w:r>
      <w:r w:rsidR="00496F3A">
        <w:t xml:space="preserve"> </w:t>
      </w:r>
      <w:r w:rsidRPr="00077F27">
        <w:t>traffic and transmission assumptions</w:t>
      </w:r>
      <w:r>
        <w:t xml:space="preserve"> </w:t>
      </w:r>
      <w:r w:rsidR="00496F3A">
        <w:t xml:space="preserve">that </w:t>
      </w:r>
      <w:r w:rsidR="00FC0927">
        <w:t>could be matched</w:t>
      </w:r>
      <w:r>
        <w:t xml:space="preserve"> to the requirement specification for the </w:t>
      </w:r>
      <w:r w:rsidRPr="00AA7CFD">
        <w:t xml:space="preserve">reliability </w:t>
      </w:r>
      <w:r>
        <w:t xml:space="preserve">KPI </w:t>
      </w:r>
      <w:r w:rsidRPr="00AA7CFD">
        <w:t xml:space="preserve">defined </w:t>
      </w:r>
      <w:r>
        <w:t xml:space="preserve">in </w:t>
      </w:r>
      <w:r w:rsidRPr="008E64CF">
        <w:t>3GPP TR 38.913</w:t>
      </w:r>
      <w:r>
        <w:t xml:space="preserve"> </w:t>
      </w:r>
      <w:r>
        <w:fldChar w:fldCharType="begin"/>
      </w:r>
      <w:r>
        <w:instrText xml:space="preserve"> REF _Ref473794652 \r \h </w:instrText>
      </w:r>
      <w:r>
        <w:fldChar w:fldCharType="separate"/>
      </w:r>
      <w:r w:rsidR="003A2E13">
        <w:t>[5]</w:t>
      </w:r>
      <w:r>
        <w:fldChar w:fldCharType="end"/>
      </w:r>
      <w:r>
        <w:t>.</w:t>
      </w:r>
    </w:p>
    <w:p w14:paraId="2D4BF354" w14:textId="5AE2106A" w:rsidR="00FA69CA" w:rsidRPr="008E64CF" w:rsidRDefault="00FA69CA" w:rsidP="00FA69CA">
      <w:pPr>
        <w:pStyle w:val="Heading4"/>
      </w:pPr>
      <w:r w:rsidRPr="008E64CF">
        <w:t>Deployment scenario</w:t>
      </w:r>
    </w:p>
    <w:p w14:paraId="55C2ABF7" w14:textId="67BA6205" w:rsidR="00FA69CA" w:rsidRDefault="00FA69CA" w:rsidP="00FA69CA">
      <w:r>
        <w:t>A multitude of sensors and actuators are located within a manufacturing cell</w:t>
      </w:r>
      <w:r w:rsidR="00496F3A">
        <w:t>. A</w:t>
      </w:r>
      <w:r>
        <w:t xml:space="preserve">ccording to </w:t>
      </w:r>
      <w:r>
        <w:fldChar w:fldCharType="begin"/>
      </w:r>
      <w:r>
        <w:instrText xml:space="preserve"> REF _Ref473844582 \r \h </w:instrText>
      </w:r>
      <w:r>
        <w:fldChar w:fldCharType="separate"/>
      </w:r>
      <w:r w:rsidR="003A2E13">
        <w:t>[7]</w:t>
      </w:r>
      <w:r>
        <w:fldChar w:fldCharType="end"/>
      </w:r>
      <w:r w:rsidRPr="00CB387D">
        <w:t xml:space="preserve"> </w:t>
      </w:r>
      <w:r>
        <w:t>around 30 within an area of around 100 m</w:t>
      </w:r>
      <w:r w:rsidRPr="00FA1D3D">
        <w:rPr>
          <w:vertAlign w:val="superscript"/>
        </w:rPr>
        <w:t>2</w:t>
      </w:r>
      <w:r>
        <w:t xml:space="preserve"> are common values. Multiple manufacturing cells can be located next to each other. Each device can act as sensor, as actuator or as both. As worst</w:t>
      </w:r>
      <w:r w:rsidR="00496F3A">
        <w:t>,</w:t>
      </w:r>
      <w:r>
        <w:t xml:space="preserve"> case we could consider all devices to be both a sensor and actuator, and thereby participate in the uplink and downlink transmission.</w:t>
      </w:r>
    </w:p>
    <w:p w14:paraId="78DC5613" w14:textId="1F29D270" w:rsidR="00FA69CA" w:rsidRPr="00A00E84" w:rsidRDefault="00FA69CA" w:rsidP="00A00E84">
      <w:pPr>
        <w:overflowPunct/>
        <w:spacing w:after="0"/>
        <w:textAlignment w:val="auto"/>
        <w:rPr>
          <w:color w:val="7030A0"/>
        </w:rPr>
      </w:pPr>
      <w:r w:rsidRPr="008E64CF">
        <w:t xml:space="preserve">For this case, it should be feasible to consider dedicated indoor deployment, similar to that described in the ITU Indoor simulation case (3GPP TR 36.814, Table A.2.1.1-1) </w:t>
      </w:r>
      <w:r w:rsidRPr="008E64CF">
        <w:fldChar w:fldCharType="begin"/>
      </w:r>
      <w:r w:rsidRPr="008E64CF">
        <w:instrText xml:space="preserve"> REF _Ref473815135 \w \h  \* MERGEFORMAT </w:instrText>
      </w:r>
      <w:r w:rsidRPr="008E64CF">
        <w:fldChar w:fldCharType="separate"/>
      </w:r>
      <w:r w:rsidR="003A2E13">
        <w:t>[6]</w:t>
      </w:r>
      <w:r w:rsidRPr="008E64CF">
        <w:fldChar w:fldCharType="end"/>
      </w:r>
      <w:r w:rsidRPr="008E64CF">
        <w:rPr>
          <w:rFonts w:cs="Arial"/>
        </w:rPr>
        <w:t xml:space="preserve">. From the perspective of a mobile network, this means that several terminals generating URLLC traffic will be active </w:t>
      </w:r>
      <w:r>
        <w:rPr>
          <w:rFonts w:cs="Arial"/>
        </w:rPr>
        <w:t xml:space="preserve">within a single radio </w:t>
      </w:r>
      <w:r w:rsidRPr="008E64CF">
        <w:rPr>
          <w:rFonts w:cs="Arial"/>
        </w:rPr>
        <w:t>cell</w:t>
      </w:r>
      <w:r>
        <w:rPr>
          <w:rFonts w:cs="Arial"/>
        </w:rPr>
        <w:t xml:space="preserve"> (or potentially few neighbouring cells)</w:t>
      </w:r>
      <w:r w:rsidRPr="008E64CF">
        <w:rPr>
          <w:rFonts w:cs="Arial"/>
        </w:rPr>
        <w:t xml:space="preserve">. </w:t>
      </w:r>
    </w:p>
    <w:sectPr w:rsidR="00FA69CA" w:rsidRPr="00A00E84">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280C8" w14:textId="77777777" w:rsidR="0057698B" w:rsidRDefault="0057698B">
      <w:r>
        <w:separator/>
      </w:r>
    </w:p>
  </w:endnote>
  <w:endnote w:type="continuationSeparator" w:id="0">
    <w:p w14:paraId="445AC2F6" w14:textId="77777777" w:rsidR="0057698B" w:rsidRDefault="0057698B">
      <w:r>
        <w:continuationSeparator/>
      </w:r>
    </w:p>
  </w:endnote>
  <w:endnote w:type="continuationNotice" w:id="1">
    <w:p w14:paraId="4615A395" w14:textId="77777777" w:rsidR="0057698B" w:rsidRDefault="005769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FF30E" w14:textId="685EDB85" w:rsidR="0057698B" w:rsidRDefault="0057698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5FA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5FA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138B8" w14:textId="77777777" w:rsidR="0057698B" w:rsidRDefault="0057698B">
      <w:r>
        <w:separator/>
      </w:r>
    </w:p>
  </w:footnote>
  <w:footnote w:type="continuationSeparator" w:id="0">
    <w:p w14:paraId="537D9322" w14:textId="77777777" w:rsidR="0057698B" w:rsidRDefault="0057698B">
      <w:r>
        <w:continuationSeparator/>
      </w:r>
    </w:p>
  </w:footnote>
  <w:footnote w:type="continuationNotice" w:id="1">
    <w:p w14:paraId="0C5F2A8F" w14:textId="77777777" w:rsidR="0057698B" w:rsidRDefault="005769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6F055" w14:textId="77777777" w:rsidR="0057698B" w:rsidRDefault="005769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FECCD1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79454C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866F4D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301359"/>
    <w:multiLevelType w:val="hybridMultilevel"/>
    <w:tmpl w:val="D80614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FC2750"/>
    <w:multiLevelType w:val="hybridMultilevel"/>
    <w:tmpl w:val="46209EFE"/>
    <w:lvl w:ilvl="0" w:tplc="DA660FEC">
      <w:start w:val="32"/>
      <w:numFmt w:val="bullet"/>
      <w:lvlText w:val=""/>
      <w:lvlJc w:val="left"/>
      <w:pPr>
        <w:ind w:left="420" w:hanging="360"/>
      </w:pPr>
      <w:rPr>
        <w:rFonts w:ascii="Wingdings" w:eastAsia="Times New Roman" w:hAnsi="Wingdings"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5"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BA4734"/>
    <w:multiLevelType w:val="hybridMultilevel"/>
    <w:tmpl w:val="BD5A9CB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AF3E14"/>
    <w:multiLevelType w:val="hybridMultilevel"/>
    <w:tmpl w:val="971A4596"/>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3B18F1"/>
    <w:multiLevelType w:val="hybridMultilevel"/>
    <w:tmpl w:val="0396E1D6"/>
    <w:lvl w:ilvl="0" w:tplc="BAD059E4">
      <w:start w:val="32"/>
      <w:numFmt w:val="bullet"/>
      <w:lvlText w:val=""/>
      <w:lvlJc w:val="left"/>
      <w:pPr>
        <w:ind w:left="420" w:hanging="360"/>
      </w:pPr>
      <w:rPr>
        <w:rFonts w:ascii="Wingdings" w:eastAsia="Times New Roman" w:hAnsi="Wingdings"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7"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3D4B2D"/>
    <w:multiLevelType w:val="hybridMultilevel"/>
    <w:tmpl w:val="A8B6D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163FC9"/>
    <w:multiLevelType w:val="hybridMultilevel"/>
    <w:tmpl w:val="0B4CC088"/>
    <w:lvl w:ilvl="0" w:tplc="415A987A">
      <w:start w:val="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314734"/>
    <w:multiLevelType w:val="hybridMultilevel"/>
    <w:tmpl w:val="B180F4D4"/>
    <w:lvl w:ilvl="0" w:tplc="65587A14">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7564E51"/>
    <w:multiLevelType w:val="hybridMultilevel"/>
    <w:tmpl w:val="12FEFCD2"/>
    <w:lvl w:ilvl="0" w:tplc="041D000F">
      <w:start w:val="1"/>
      <w:numFmt w:val="decimal"/>
      <w:lvlText w:val="%1."/>
      <w:lvlJc w:val="left"/>
      <w:pPr>
        <w:ind w:left="927" w:hanging="360"/>
      </w:pPr>
    </w:lvl>
    <w:lvl w:ilvl="1" w:tplc="041D0019">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411681"/>
    <w:multiLevelType w:val="hybridMultilevel"/>
    <w:tmpl w:val="12FEFCD2"/>
    <w:lvl w:ilvl="0" w:tplc="041D000F">
      <w:start w:val="1"/>
      <w:numFmt w:val="decimal"/>
      <w:lvlText w:val="%1."/>
      <w:lvlJc w:val="left"/>
      <w:pPr>
        <w:ind w:left="927" w:hanging="360"/>
      </w:pPr>
    </w:lvl>
    <w:lvl w:ilvl="1" w:tplc="041D0019">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40"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345F88"/>
    <w:multiLevelType w:val="hybridMultilevel"/>
    <w:tmpl w:val="76FC3D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0"/>
  </w:num>
  <w:num w:numId="4">
    <w:abstractNumId w:val="21"/>
  </w:num>
  <w:num w:numId="5">
    <w:abstractNumId w:val="16"/>
  </w:num>
  <w:num w:numId="6">
    <w:abstractNumId w:val="25"/>
  </w:num>
  <w:num w:numId="7">
    <w:abstractNumId w:val="37"/>
  </w:num>
  <w:num w:numId="8">
    <w:abstractNumId w:val="17"/>
  </w:num>
  <w:num w:numId="9">
    <w:abstractNumId w:val="11"/>
  </w:num>
  <w:num w:numId="10">
    <w:abstractNumId w:val="3"/>
  </w:num>
  <w:num w:numId="11">
    <w:abstractNumId w:val="2"/>
  </w:num>
  <w:num w:numId="12">
    <w:abstractNumId w:val="1"/>
  </w:num>
  <w:num w:numId="13">
    <w:abstractNumId w:val="34"/>
  </w:num>
  <w:num w:numId="14">
    <w:abstractNumId w:val="0"/>
  </w:num>
  <w:num w:numId="15">
    <w:abstractNumId w:val="12"/>
  </w:num>
  <w:num w:numId="16">
    <w:abstractNumId w:val="38"/>
  </w:num>
  <w:num w:numId="17">
    <w:abstractNumId w:val="22"/>
  </w:num>
  <w:num w:numId="18">
    <w:abstractNumId w:val="29"/>
  </w:num>
  <w:num w:numId="19">
    <w:abstractNumId w:val="6"/>
  </w:num>
  <w:num w:numId="20">
    <w:abstractNumId w:val="18"/>
  </w:num>
  <w:num w:numId="21">
    <w:abstractNumId w:val="8"/>
  </w:num>
  <w:num w:numId="22">
    <w:abstractNumId w:val="5"/>
  </w:num>
  <w:num w:numId="23">
    <w:abstractNumId w:val="27"/>
  </w:num>
  <w:num w:numId="24">
    <w:abstractNumId w:val="24"/>
  </w:num>
  <w:num w:numId="25">
    <w:abstractNumId w:val="13"/>
  </w:num>
  <w:num w:numId="26">
    <w:abstractNumId w:val="7"/>
  </w:num>
  <w:num w:numId="27">
    <w:abstractNumId w:val="9"/>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15"/>
  </w:num>
  <w:num w:numId="31">
    <w:abstractNumId w:val="40"/>
  </w:num>
  <w:num w:numId="32">
    <w:abstractNumId w:val="20"/>
    <w:lvlOverride w:ilvl="0">
      <w:startOverride w:val="5"/>
    </w:lvlOverride>
  </w:num>
  <w:num w:numId="33">
    <w:abstractNumId w:val="39"/>
  </w:num>
  <w:num w:numId="34">
    <w:abstractNumId w:val="33"/>
  </w:num>
  <w:num w:numId="35">
    <w:abstractNumId w:val="28"/>
  </w:num>
  <w:num w:numId="36">
    <w:abstractNumId w:val="41"/>
  </w:num>
  <w:num w:numId="37">
    <w:abstractNumId w:val="32"/>
  </w:num>
  <w:num w:numId="38">
    <w:abstractNumId w:val="32"/>
  </w:num>
  <w:num w:numId="39">
    <w:abstractNumId w:val="23"/>
  </w:num>
  <w:num w:numId="40">
    <w:abstractNumId w:val="10"/>
  </w:num>
  <w:num w:numId="41">
    <w:abstractNumId w:val="36"/>
  </w:num>
  <w:num w:numId="42">
    <w:abstractNumId w:val="4"/>
  </w:num>
  <w:num w:numId="43">
    <w:abstractNumId w:val="20"/>
  </w:num>
  <w:num w:numId="44">
    <w:abstractNumId w:val="20"/>
  </w:num>
  <w:num w:numId="45">
    <w:abstractNumId w:val="20"/>
  </w:num>
  <w:num w:numId="46">
    <w:abstractNumId w:val="19"/>
  </w:num>
  <w:num w:numId="47">
    <w:abstractNumId w:val="34"/>
  </w:num>
  <w:num w:numId="48">
    <w:abstractNumId w:val="4"/>
  </w:num>
  <w:num w:numId="49">
    <w:abstractNumId w:val="31"/>
  </w:num>
  <w:num w:numId="50">
    <w:abstractNumId w:val="14"/>
  </w:num>
  <w:num w:numId="51">
    <w:abstractNumId w:val="26"/>
  </w:num>
  <w:num w:numId="52">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5DA"/>
    <w:rsid w:val="00002A37"/>
    <w:rsid w:val="00002A74"/>
    <w:rsid w:val="00002D4B"/>
    <w:rsid w:val="00003959"/>
    <w:rsid w:val="0000620F"/>
    <w:rsid w:val="00006446"/>
    <w:rsid w:val="00006896"/>
    <w:rsid w:val="00007CDC"/>
    <w:rsid w:val="00007EDB"/>
    <w:rsid w:val="00010036"/>
    <w:rsid w:val="00011B28"/>
    <w:rsid w:val="00015154"/>
    <w:rsid w:val="00015D15"/>
    <w:rsid w:val="00015F6F"/>
    <w:rsid w:val="00016C17"/>
    <w:rsid w:val="000211D9"/>
    <w:rsid w:val="0002564D"/>
    <w:rsid w:val="00025ECA"/>
    <w:rsid w:val="000266D4"/>
    <w:rsid w:val="0003178D"/>
    <w:rsid w:val="000325B8"/>
    <w:rsid w:val="00032982"/>
    <w:rsid w:val="00033724"/>
    <w:rsid w:val="000340C8"/>
    <w:rsid w:val="00034C15"/>
    <w:rsid w:val="00036325"/>
    <w:rsid w:val="00036BA1"/>
    <w:rsid w:val="000370CC"/>
    <w:rsid w:val="000422E2"/>
    <w:rsid w:val="00042F22"/>
    <w:rsid w:val="000444EF"/>
    <w:rsid w:val="00045529"/>
    <w:rsid w:val="00046D54"/>
    <w:rsid w:val="000476CE"/>
    <w:rsid w:val="00052A07"/>
    <w:rsid w:val="00052EF4"/>
    <w:rsid w:val="000534E3"/>
    <w:rsid w:val="0005606A"/>
    <w:rsid w:val="000562FD"/>
    <w:rsid w:val="0005666E"/>
    <w:rsid w:val="00056D8D"/>
    <w:rsid w:val="00057117"/>
    <w:rsid w:val="000616E7"/>
    <w:rsid w:val="00063463"/>
    <w:rsid w:val="0006478A"/>
    <w:rsid w:val="0006487E"/>
    <w:rsid w:val="00065E1A"/>
    <w:rsid w:val="0007265B"/>
    <w:rsid w:val="00074580"/>
    <w:rsid w:val="00076C39"/>
    <w:rsid w:val="00077E5F"/>
    <w:rsid w:val="00077F27"/>
    <w:rsid w:val="0008036A"/>
    <w:rsid w:val="00081AE6"/>
    <w:rsid w:val="000855EB"/>
    <w:rsid w:val="00085B52"/>
    <w:rsid w:val="000866F2"/>
    <w:rsid w:val="0008736E"/>
    <w:rsid w:val="000878D4"/>
    <w:rsid w:val="0009009F"/>
    <w:rsid w:val="0009012F"/>
    <w:rsid w:val="0009033B"/>
    <w:rsid w:val="00091557"/>
    <w:rsid w:val="000924C1"/>
    <w:rsid w:val="000924F0"/>
    <w:rsid w:val="00092B4B"/>
    <w:rsid w:val="00093474"/>
    <w:rsid w:val="0009510F"/>
    <w:rsid w:val="000A006F"/>
    <w:rsid w:val="000A1B7B"/>
    <w:rsid w:val="000A27B7"/>
    <w:rsid w:val="000A3EEC"/>
    <w:rsid w:val="000A56F2"/>
    <w:rsid w:val="000B2719"/>
    <w:rsid w:val="000B3A8F"/>
    <w:rsid w:val="000B4AB9"/>
    <w:rsid w:val="000B58C3"/>
    <w:rsid w:val="000B61E9"/>
    <w:rsid w:val="000B66A8"/>
    <w:rsid w:val="000B7A3F"/>
    <w:rsid w:val="000B7B33"/>
    <w:rsid w:val="000C165A"/>
    <w:rsid w:val="000C2E19"/>
    <w:rsid w:val="000D0D07"/>
    <w:rsid w:val="000D4797"/>
    <w:rsid w:val="000D6506"/>
    <w:rsid w:val="000E0527"/>
    <w:rsid w:val="000E17AD"/>
    <w:rsid w:val="000E1A1F"/>
    <w:rsid w:val="000E1E92"/>
    <w:rsid w:val="000F06D6"/>
    <w:rsid w:val="000F0839"/>
    <w:rsid w:val="000F0EB1"/>
    <w:rsid w:val="000F1106"/>
    <w:rsid w:val="000F3BE9"/>
    <w:rsid w:val="000F3F6C"/>
    <w:rsid w:val="000F4CE5"/>
    <w:rsid w:val="000F6DC6"/>
    <w:rsid w:val="000F6DF3"/>
    <w:rsid w:val="000F7070"/>
    <w:rsid w:val="001005FF"/>
    <w:rsid w:val="00103EEB"/>
    <w:rsid w:val="00105303"/>
    <w:rsid w:val="00106253"/>
    <w:rsid w:val="001062FB"/>
    <w:rsid w:val="001063E6"/>
    <w:rsid w:val="00111DC7"/>
    <w:rsid w:val="00112AED"/>
    <w:rsid w:val="00113CF4"/>
    <w:rsid w:val="001153EA"/>
    <w:rsid w:val="001155DC"/>
    <w:rsid w:val="00115643"/>
    <w:rsid w:val="00116146"/>
    <w:rsid w:val="0011632F"/>
    <w:rsid w:val="00116765"/>
    <w:rsid w:val="001219F5"/>
    <w:rsid w:val="00121A20"/>
    <w:rsid w:val="00122EDF"/>
    <w:rsid w:val="0012377F"/>
    <w:rsid w:val="001242C8"/>
    <w:rsid w:val="00124314"/>
    <w:rsid w:val="00124D89"/>
    <w:rsid w:val="00126B4A"/>
    <w:rsid w:val="00132FD0"/>
    <w:rsid w:val="001344C0"/>
    <w:rsid w:val="001346FA"/>
    <w:rsid w:val="00135252"/>
    <w:rsid w:val="00136F34"/>
    <w:rsid w:val="00137AB5"/>
    <w:rsid w:val="00137F0B"/>
    <w:rsid w:val="00140964"/>
    <w:rsid w:val="00142AA9"/>
    <w:rsid w:val="0014596D"/>
    <w:rsid w:val="00145CF2"/>
    <w:rsid w:val="00147B9C"/>
    <w:rsid w:val="001507D7"/>
    <w:rsid w:val="00151E23"/>
    <w:rsid w:val="001526E0"/>
    <w:rsid w:val="001551B5"/>
    <w:rsid w:val="00155E11"/>
    <w:rsid w:val="00156F68"/>
    <w:rsid w:val="0016360E"/>
    <w:rsid w:val="00164D4A"/>
    <w:rsid w:val="001659C1"/>
    <w:rsid w:val="00165F98"/>
    <w:rsid w:val="00166E7F"/>
    <w:rsid w:val="00167763"/>
    <w:rsid w:val="00170546"/>
    <w:rsid w:val="00170C0D"/>
    <w:rsid w:val="001714E1"/>
    <w:rsid w:val="00171B23"/>
    <w:rsid w:val="00173A8E"/>
    <w:rsid w:val="00174693"/>
    <w:rsid w:val="001748BD"/>
    <w:rsid w:val="00177795"/>
    <w:rsid w:val="0018129E"/>
    <w:rsid w:val="0018143F"/>
    <w:rsid w:val="00181E9F"/>
    <w:rsid w:val="00183D3A"/>
    <w:rsid w:val="0018412F"/>
    <w:rsid w:val="0018507F"/>
    <w:rsid w:val="001854EE"/>
    <w:rsid w:val="00185502"/>
    <w:rsid w:val="00185627"/>
    <w:rsid w:val="00186880"/>
    <w:rsid w:val="001903C2"/>
    <w:rsid w:val="00190AC1"/>
    <w:rsid w:val="00190D66"/>
    <w:rsid w:val="0019341A"/>
    <w:rsid w:val="00197DF9"/>
    <w:rsid w:val="001A0FF8"/>
    <w:rsid w:val="001A1987"/>
    <w:rsid w:val="001A2564"/>
    <w:rsid w:val="001A58A3"/>
    <w:rsid w:val="001A6173"/>
    <w:rsid w:val="001A6CBA"/>
    <w:rsid w:val="001B089D"/>
    <w:rsid w:val="001B0D97"/>
    <w:rsid w:val="001B23E5"/>
    <w:rsid w:val="001B501F"/>
    <w:rsid w:val="001B5A5D"/>
    <w:rsid w:val="001B69AE"/>
    <w:rsid w:val="001B700F"/>
    <w:rsid w:val="001C1CE5"/>
    <w:rsid w:val="001C2C68"/>
    <w:rsid w:val="001C3D2A"/>
    <w:rsid w:val="001C4EDD"/>
    <w:rsid w:val="001C6272"/>
    <w:rsid w:val="001C74A5"/>
    <w:rsid w:val="001C7626"/>
    <w:rsid w:val="001D00F6"/>
    <w:rsid w:val="001D51BA"/>
    <w:rsid w:val="001D6342"/>
    <w:rsid w:val="001D6D53"/>
    <w:rsid w:val="001E1C24"/>
    <w:rsid w:val="001E2C69"/>
    <w:rsid w:val="001E3CB0"/>
    <w:rsid w:val="001E58E2"/>
    <w:rsid w:val="001E6E7C"/>
    <w:rsid w:val="001E7AED"/>
    <w:rsid w:val="001F238A"/>
    <w:rsid w:val="001F344D"/>
    <w:rsid w:val="001F3916"/>
    <w:rsid w:val="001F54C5"/>
    <w:rsid w:val="001F662C"/>
    <w:rsid w:val="001F6F78"/>
    <w:rsid w:val="001F7074"/>
    <w:rsid w:val="001F7BDA"/>
    <w:rsid w:val="00200490"/>
    <w:rsid w:val="00201F3A"/>
    <w:rsid w:val="00202C20"/>
    <w:rsid w:val="00203F96"/>
    <w:rsid w:val="00204074"/>
    <w:rsid w:val="002052BB"/>
    <w:rsid w:val="00205E74"/>
    <w:rsid w:val="002069B2"/>
    <w:rsid w:val="00206B13"/>
    <w:rsid w:val="00207FA3"/>
    <w:rsid w:val="002123EE"/>
    <w:rsid w:val="00214DA8"/>
    <w:rsid w:val="00215423"/>
    <w:rsid w:val="002158FA"/>
    <w:rsid w:val="00220600"/>
    <w:rsid w:val="0022138B"/>
    <w:rsid w:val="002224DB"/>
    <w:rsid w:val="00223D9B"/>
    <w:rsid w:val="00223FCB"/>
    <w:rsid w:val="002252C3"/>
    <w:rsid w:val="00225C54"/>
    <w:rsid w:val="00230765"/>
    <w:rsid w:val="0023116E"/>
    <w:rsid w:val="002319E4"/>
    <w:rsid w:val="00231A9A"/>
    <w:rsid w:val="00232D4C"/>
    <w:rsid w:val="0023309C"/>
    <w:rsid w:val="00233331"/>
    <w:rsid w:val="002342CA"/>
    <w:rsid w:val="00234735"/>
    <w:rsid w:val="00235632"/>
    <w:rsid w:val="00235872"/>
    <w:rsid w:val="00240B51"/>
    <w:rsid w:val="00241559"/>
    <w:rsid w:val="0024178C"/>
    <w:rsid w:val="002432E4"/>
    <w:rsid w:val="002435B3"/>
    <w:rsid w:val="002458EB"/>
    <w:rsid w:val="002500C8"/>
    <w:rsid w:val="00250444"/>
    <w:rsid w:val="002512D7"/>
    <w:rsid w:val="00257543"/>
    <w:rsid w:val="002615AC"/>
    <w:rsid w:val="002617E7"/>
    <w:rsid w:val="00262C40"/>
    <w:rsid w:val="00264228"/>
    <w:rsid w:val="00264334"/>
    <w:rsid w:val="0026473E"/>
    <w:rsid w:val="0026493F"/>
    <w:rsid w:val="00264DF6"/>
    <w:rsid w:val="00265167"/>
    <w:rsid w:val="00266214"/>
    <w:rsid w:val="0026742B"/>
    <w:rsid w:val="00267C83"/>
    <w:rsid w:val="00270CDB"/>
    <w:rsid w:val="0027144F"/>
    <w:rsid w:val="00271F3A"/>
    <w:rsid w:val="00272738"/>
    <w:rsid w:val="00273278"/>
    <w:rsid w:val="002737F4"/>
    <w:rsid w:val="0027793F"/>
    <w:rsid w:val="002805F5"/>
    <w:rsid w:val="00280751"/>
    <w:rsid w:val="0028280A"/>
    <w:rsid w:val="00282F2C"/>
    <w:rsid w:val="00285BA6"/>
    <w:rsid w:val="00286ACD"/>
    <w:rsid w:val="002873A3"/>
    <w:rsid w:val="00287838"/>
    <w:rsid w:val="002901B1"/>
    <w:rsid w:val="002907B5"/>
    <w:rsid w:val="00290F51"/>
    <w:rsid w:val="00292EB7"/>
    <w:rsid w:val="002944FD"/>
    <w:rsid w:val="002956BC"/>
    <w:rsid w:val="00296227"/>
    <w:rsid w:val="00296F44"/>
    <w:rsid w:val="0029745E"/>
    <w:rsid w:val="0029777D"/>
    <w:rsid w:val="002A055E"/>
    <w:rsid w:val="002A10CB"/>
    <w:rsid w:val="002A1D4E"/>
    <w:rsid w:val="002A24B9"/>
    <w:rsid w:val="002A2869"/>
    <w:rsid w:val="002B0227"/>
    <w:rsid w:val="002B0907"/>
    <w:rsid w:val="002B24D6"/>
    <w:rsid w:val="002B4CE9"/>
    <w:rsid w:val="002C41E6"/>
    <w:rsid w:val="002C6788"/>
    <w:rsid w:val="002D071A"/>
    <w:rsid w:val="002D1464"/>
    <w:rsid w:val="002D1B58"/>
    <w:rsid w:val="002D34B2"/>
    <w:rsid w:val="002D4A15"/>
    <w:rsid w:val="002D565F"/>
    <w:rsid w:val="002D57C9"/>
    <w:rsid w:val="002D7225"/>
    <w:rsid w:val="002D7637"/>
    <w:rsid w:val="002E01DD"/>
    <w:rsid w:val="002E0CF4"/>
    <w:rsid w:val="002E17F2"/>
    <w:rsid w:val="002E4D1C"/>
    <w:rsid w:val="002E6D28"/>
    <w:rsid w:val="002E6DDB"/>
    <w:rsid w:val="002E7CAE"/>
    <w:rsid w:val="002F05A6"/>
    <w:rsid w:val="002F2771"/>
    <w:rsid w:val="002F2A04"/>
    <w:rsid w:val="002F37A9"/>
    <w:rsid w:val="002F3BB1"/>
    <w:rsid w:val="002F46D1"/>
    <w:rsid w:val="002F5BBD"/>
    <w:rsid w:val="00301CE6"/>
    <w:rsid w:val="0030256B"/>
    <w:rsid w:val="00302CA2"/>
    <w:rsid w:val="003042A8"/>
    <w:rsid w:val="0030501F"/>
    <w:rsid w:val="00305B10"/>
    <w:rsid w:val="0030638C"/>
    <w:rsid w:val="00307BA1"/>
    <w:rsid w:val="00310A30"/>
    <w:rsid w:val="003110D0"/>
    <w:rsid w:val="00311702"/>
    <w:rsid w:val="00311CC7"/>
    <w:rsid w:val="00311E82"/>
    <w:rsid w:val="00313FD6"/>
    <w:rsid w:val="003143BD"/>
    <w:rsid w:val="003149A2"/>
    <w:rsid w:val="00314D7C"/>
    <w:rsid w:val="003203ED"/>
    <w:rsid w:val="00322C9F"/>
    <w:rsid w:val="003244F4"/>
    <w:rsid w:val="00324D23"/>
    <w:rsid w:val="00325127"/>
    <w:rsid w:val="00326098"/>
    <w:rsid w:val="003268E0"/>
    <w:rsid w:val="00326E57"/>
    <w:rsid w:val="00331751"/>
    <w:rsid w:val="00332802"/>
    <w:rsid w:val="00334579"/>
    <w:rsid w:val="00335858"/>
    <w:rsid w:val="0033662A"/>
    <w:rsid w:val="00336BDA"/>
    <w:rsid w:val="0033788A"/>
    <w:rsid w:val="00337F45"/>
    <w:rsid w:val="0034246D"/>
    <w:rsid w:val="00342BD7"/>
    <w:rsid w:val="00343A07"/>
    <w:rsid w:val="00343FDA"/>
    <w:rsid w:val="00344600"/>
    <w:rsid w:val="00346DB5"/>
    <w:rsid w:val="003477B1"/>
    <w:rsid w:val="003553BD"/>
    <w:rsid w:val="00357380"/>
    <w:rsid w:val="003602D9"/>
    <w:rsid w:val="003604CE"/>
    <w:rsid w:val="003639EA"/>
    <w:rsid w:val="00365F79"/>
    <w:rsid w:val="00366B2E"/>
    <w:rsid w:val="00370E47"/>
    <w:rsid w:val="003742AC"/>
    <w:rsid w:val="003766F3"/>
    <w:rsid w:val="00377CE1"/>
    <w:rsid w:val="00384471"/>
    <w:rsid w:val="00385BF0"/>
    <w:rsid w:val="0038707C"/>
    <w:rsid w:val="003939FF"/>
    <w:rsid w:val="00394AD2"/>
    <w:rsid w:val="0039565F"/>
    <w:rsid w:val="00395E91"/>
    <w:rsid w:val="003964D9"/>
    <w:rsid w:val="003969D0"/>
    <w:rsid w:val="003972B2"/>
    <w:rsid w:val="003A0931"/>
    <w:rsid w:val="003A1EC8"/>
    <w:rsid w:val="003A2223"/>
    <w:rsid w:val="003A2A0F"/>
    <w:rsid w:val="003A2E13"/>
    <w:rsid w:val="003A3F21"/>
    <w:rsid w:val="003A43B6"/>
    <w:rsid w:val="003A45A1"/>
    <w:rsid w:val="003A596A"/>
    <w:rsid w:val="003A5B0A"/>
    <w:rsid w:val="003A5C65"/>
    <w:rsid w:val="003A5E71"/>
    <w:rsid w:val="003A6BAC"/>
    <w:rsid w:val="003A7EF3"/>
    <w:rsid w:val="003B159C"/>
    <w:rsid w:val="003B2642"/>
    <w:rsid w:val="003B34DC"/>
    <w:rsid w:val="003B369F"/>
    <w:rsid w:val="003B36A3"/>
    <w:rsid w:val="003B4E27"/>
    <w:rsid w:val="003B743C"/>
    <w:rsid w:val="003B7903"/>
    <w:rsid w:val="003B7FE5"/>
    <w:rsid w:val="003C11C8"/>
    <w:rsid w:val="003C2702"/>
    <w:rsid w:val="003C36BD"/>
    <w:rsid w:val="003C46CC"/>
    <w:rsid w:val="003C58BE"/>
    <w:rsid w:val="003C7806"/>
    <w:rsid w:val="003D0CD4"/>
    <w:rsid w:val="003D109F"/>
    <w:rsid w:val="003D2478"/>
    <w:rsid w:val="003D3C45"/>
    <w:rsid w:val="003D5B1F"/>
    <w:rsid w:val="003D7502"/>
    <w:rsid w:val="003E15FA"/>
    <w:rsid w:val="003E1E1D"/>
    <w:rsid w:val="003E25DB"/>
    <w:rsid w:val="003E55E4"/>
    <w:rsid w:val="003E5F40"/>
    <w:rsid w:val="003E6625"/>
    <w:rsid w:val="003E74E3"/>
    <w:rsid w:val="003F05C7"/>
    <w:rsid w:val="003F1476"/>
    <w:rsid w:val="003F26FA"/>
    <w:rsid w:val="003F27B5"/>
    <w:rsid w:val="003F2CD4"/>
    <w:rsid w:val="003F6BBE"/>
    <w:rsid w:val="003F7D09"/>
    <w:rsid w:val="004000E8"/>
    <w:rsid w:val="004007C9"/>
    <w:rsid w:val="00400D2D"/>
    <w:rsid w:val="00402E2B"/>
    <w:rsid w:val="0040512B"/>
    <w:rsid w:val="00405CA5"/>
    <w:rsid w:val="00407CD3"/>
    <w:rsid w:val="00410134"/>
    <w:rsid w:val="00410B72"/>
    <w:rsid w:val="00410F18"/>
    <w:rsid w:val="0041263E"/>
    <w:rsid w:val="00413AAC"/>
    <w:rsid w:val="00421105"/>
    <w:rsid w:val="00421CDA"/>
    <w:rsid w:val="004242F4"/>
    <w:rsid w:val="00426BCE"/>
    <w:rsid w:val="00427248"/>
    <w:rsid w:val="004314DE"/>
    <w:rsid w:val="004364BC"/>
    <w:rsid w:val="00437447"/>
    <w:rsid w:val="00441A92"/>
    <w:rsid w:val="00444F56"/>
    <w:rsid w:val="00446488"/>
    <w:rsid w:val="00447DDB"/>
    <w:rsid w:val="004502F8"/>
    <w:rsid w:val="00450BC7"/>
    <w:rsid w:val="004516A6"/>
    <w:rsid w:val="004517AA"/>
    <w:rsid w:val="00452B53"/>
    <w:rsid w:val="00452CAC"/>
    <w:rsid w:val="00454589"/>
    <w:rsid w:val="00457565"/>
    <w:rsid w:val="00457B71"/>
    <w:rsid w:val="004669E2"/>
    <w:rsid w:val="00470C31"/>
    <w:rsid w:val="00470ECA"/>
    <w:rsid w:val="004734D0"/>
    <w:rsid w:val="0047447B"/>
    <w:rsid w:val="00474CE8"/>
    <w:rsid w:val="0047556B"/>
    <w:rsid w:val="00476828"/>
    <w:rsid w:val="00477768"/>
    <w:rsid w:val="004806DD"/>
    <w:rsid w:val="00484FD1"/>
    <w:rsid w:val="004903E5"/>
    <w:rsid w:val="00492BC5"/>
    <w:rsid w:val="004964F1"/>
    <w:rsid w:val="00496F3A"/>
    <w:rsid w:val="004A163A"/>
    <w:rsid w:val="004A16BC"/>
    <w:rsid w:val="004A2B94"/>
    <w:rsid w:val="004A59AF"/>
    <w:rsid w:val="004A5A26"/>
    <w:rsid w:val="004B1639"/>
    <w:rsid w:val="004B3BAB"/>
    <w:rsid w:val="004B5C9E"/>
    <w:rsid w:val="004B6991"/>
    <w:rsid w:val="004B7AFD"/>
    <w:rsid w:val="004B7C0C"/>
    <w:rsid w:val="004C3898"/>
    <w:rsid w:val="004C4D69"/>
    <w:rsid w:val="004C616D"/>
    <w:rsid w:val="004C6818"/>
    <w:rsid w:val="004D36B1"/>
    <w:rsid w:val="004D49A7"/>
    <w:rsid w:val="004D49D5"/>
    <w:rsid w:val="004D4D47"/>
    <w:rsid w:val="004D7EBD"/>
    <w:rsid w:val="004E0478"/>
    <w:rsid w:val="004E267D"/>
    <w:rsid w:val="004E2680"/>
    <w:rsid w:val="004E2730"/>
    <w:rsid w:val="004E28F9"/>
    <w:rsid w:val="004E37A7"/>
    <w:rsid w:val="004E3CDF"/>
    <w:rsid w:val="004E462E"/>
    <w:rsid w:val="004E56DC"/>
    <w:rsid w:val="004E5829"/>
    <w:rsid w:val="004E6B56"/>
    <w:rsid w:val="004E76F4"/>
    <w:rsid w:val="004F01FD"/>
    <w:rsid w:val="004F057F"/>
    <w:rsid w:val="004F0B4E"/>
    <w:rsid w:val="004F0B6C"/>
    <w:rsid w:val="004F2078"/>
    <w:rsid w:val="004F4DA3"/>
    <w:rsid w:val="004F6CCB"/>
    <w:rsid w:val="00500B4A"/>
    <w:rsid w:val="0050591F"/>
    <w:rsid w:val="00506557"/>
    <w:rsid w:val="0050677A"/>
    <w:rsid w:val="00506CBB"/>
    <w:rsid w:val="005108D8"/>
    <w:rsid w:val="005116F9"/>
    <w:rsid w:val="005153A7"/>
    <w:rsid w:val="0051561D"/>
    <w:rsid w:val="005219CF"/>
    <w:rsid w:val="00534B59"/>
    <w:rsid w:val="00536759"/>
    <w:rsid w:val="00537C62"/>
    <w:rsid w:val="00543986"/>
    <w:rsid w:val="00544D5B"/>
    <w:rsid w:val="00545E72"/>
    <w:rsid w:val="00546970"/>
    <w:rsid w:val="00546C74"/>
    <w:rsid w:val="0054772A"/>
    <w:rsid w:val="00554E19"/>
    <w:rsid w:val="00555435"/>
    <w:rsid w:val="00557296"/>
    <w:rsid w:val="00557D7C"/>
    <w:rsid w:val="00560FF4"/>
    <w:rsid w:val="0056121F"/>
    <w:rsid w:val="00562566"/>
    <w:rsid w:val="00564F59"/>
    <w:rsid w:val="00566E2B"/>
    <w:rsid w:val="00567B72"/>
    <w:rsid w:val="0057036A"/>
    <w:rsid w:val="00572505"/>
    <w:rsid w:val="00573EE1"/>
    <w:rsid w:val="0057698B"/>
    <w:rsid w:val="00577CE9"/>
    <w:rsid w:val="00582809"/>
    <w:rsid w:val="0058798C"/>
    <w:rsid w:val="005900FA"/>
    <w:rsid w:val="005935A4"/>
    <w:rsid w:val="005948C2"/>
    <w:rsid w:val="00595DCA"/>
    <w:rsid w:val="00595EC8"/>
    <w:rsid w:val="0059779B"/>
    <w:rsid w:val="005A0A5B"/>
    <w:rsid w:val="005A209A"/>
    <w:rsid w:val="005A61E5"/>
    <w:rsid w:val="005A662D"/>
    <w:rsid w:val="005A6C5B"/>
    <w:rsid w:val="005B35D7"/>
    <w:rsid w:val="005B392A"/>
    <w:rsid w:val="005B3AA3"/>
    <w:rsid w:val="005B3F59"/>
    <w:rsid w:val="005B40E4"/>
    <w:rsid w:val="005B44B7"/>
    <w:rsid w:val="005B6F83"/>
    <w:rsid w:val="005C0B51"/>
    <w:rsid w:val="005C0C58"/>
    <w:rsid w:val="005C74FB"/>
    <w:rsid w:val="005D1602"/>
    <w:rsid w:val="005D22E6"/>
    <w:rsid w:val="005D2F49"/>
    <w:rsid w:val="005E0F14"/>
    <w:rsid w:val="005E1A85"/>
    <w:rsid w:val="005E3240"/>
    <w:rsid w:val="005E385F"/>
    <w:rsid w:val="005E5469"/>
    <w:rsid w:val="005E5B81"/>
    <w:rsid w:val="005E5CB0"/>
    <w:rsid w:val="005E655D"/>
    <w:rsid w:val="005F0D39"/>
    <w:rsid w:val="005F10E8"/>
    <w:rsid w:val="005F2CB1"/>
    <w:rsid w:val="005F3025"/>
    <w:rsid w:val="005F618C"/>
    <w:rsid w:val="005F70BD"/>
    <w:rsid w:val="005F70DE"/>
    <w:rsid w:val="006018D9"/>
    <w:rsid w:val="0060283C"/>
    <w:rsid w:val="00604F14"/>
    <w:rsid w:val="00611B83"/>
    <w:rsid w:val="00613257"/>
    <w:rsid w:val="00613FA2"/>
    <w:rsid w:val="00617C2C"/>
    <w:rsid w:val="00620026"/>
    <w:rsid w:val="00620A71"/>
    <w:rsid w:val="00620D80"/>
    <w:rsid w:val="00621B29"/>
    <w:rsid w:val="006234A6"/>
    <w:rsid w:val="0062431E"/>
    <w:rsid w:val="00624B66"/>
    <w:rsid w:val="00630001"/>
    <w:rsid w:val="00630264"/>
    <w:rsid w:val="006311B3"/>
    <w:rsid w:val="0063284C"/>
    <w:rsid w:val="00634112"/>
    <w:rsid w:val="00636398"/>
    <w:rsid w:val="006368D3"/>
    <w:rsid w:val="00637247"/>
    <w:rsid w:val="006377EC"/>
    <w:rsid w:val="0064151F"/>
    <w:rsid w:val="00641533"/>
    <w:rsid w:val="0064208D"/>
    <w:rsid w:val="00643475"/>
    <w:rsid w:val="0064396A"/>
    <w:rsid w:val="0064624E"/>
    <w:rsid w:val="00650AB9"/>
    <w:rsid w:val="00652923"/>
    <w:rsid w:val="00655733"/>
    <w:rsid w:val="00655ACD"/>
    <w:rsid w:val="00656734"/>
    <w:rsid w:val="00656A92"/>
    <w:rsid w:val="00656DDE"/>
    <w:rsid w:val="00660020"/>
    <w:rsid w:val="0066011D"/>
    <w:rsid w:val="006607C0"/>
    <w:rsid w:val="006613A6"/>
    <w:rsid w:val="006627A2"/>
    <w:rsid w:val="00662E0C"/>
    <w:rsid w:val="006634E6"/>
    <w:rsid w:val="006655EE"/>
    <w:rsid w:val="0066747D"/>
    <w:rsid w:val="00667EE7"/>
    <w:rsid w:val="00670922"/>
    <w:rsid w:val="00670BE1"/>
    <w:rsid w:val="006720B3"/>
    <w:rsid w:val="0067218F"/>
    <w:rsid w:val="0067219D"/>
    <w:rsid w:val="006741F2"/>
    <w:rsid w:val="00674CC3"/>
    <w:rsid w:val="00675B5F"/>
    <w:rsid w:val="00675C72"/>
    <w:rsid w:val="00676D03"/>
    <w:rsid w:val="006771F9"/>
    <w:rsid w:val="006776D7"/>
    <w:rsid w:val="00681003"/>
    <w:rsid w:val="006817C9"/>
    <w:rsid w:val="00681DB8"/>
    <w:rsid w:val="00683ECE"/>
    <w:rsid w:val="00685147"/>
    <w:rsid w:val="006876D5"/>
    <w:rsid w:val="00691E97"/>
    <w:rsid w:val="00695FC2"/>
    <w:rsid w:val="00696949"/>
    <w:rsid w:val="00697052"/>
    <w:rsid w:val="0069729E"/>
    <w:rsid w:val="0069747F"/>
    <w:rsid w:val="006A46FB"/>
    <w:rsid w:val="006A5717"/>
    <w:rsid w:val="006A5E28"/>
    <w:rsid w:val="006A697B"/>
    <w:rsid w:val="006A7AFF"/>
    <w:rsid w:val="006A7DB6"/>
    <w:rsid w:val="006B1816"/>
    <w:rsid w:val="006B2099"/>
    <w:rsid w:val="006B32FA"/>
    <w:rsid w:val="006B3EA8"/>
    <w:rsid w:val="006B4B81"/>
    <w:rsid w:val="006B50CF"/>
    <w:rsid w:val="006B5BE6"/>
    <w:rsid w:val="006B6278"/>
    <w:rsid w:val="006C03B8"/>
    <w:rsid w:val="006C3409"/>
    <w:rsid w:val="006C5761"/>
    <w:rsid w:val="006C5EC9"/>
    <w:rsid w:val="006C6059"/>
    <w:rsid w:val="006C7522"/>
    <w:rsid w:val="006D1324"/>
    <w:rsid w:val="006D1623"/>
    <w:rsid w:val="006D20E1"/>
    <w:rsid w:val="006D2139"/>
    <w:rsid w:val="006D2CB6"/>
    <w:rsid w:val="006D6F08"/>
    <w:rsid w:val="006E062C"/>
    <w:rsid w:val="006E0D47"/>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655A"/>
    <w:rsid w:val="00707072"/>
    <w:rsid w:val="00707D61"/>
    <w:rsid w:val="00711B0A"/>
    <w:rsid w:val="00712287"/>
    <w:rsid w:val="00712772"/>
    <w:rsid w:val="00713671"/>
    <w:rsid w:val="007148D3"/>
    <w:rsid w:val="00714CB4"/>
    <w:rsid w:val="0071565A"/>
    <w:rsid w:val="00715B9A"/>
    <w:rsid w:val="00716F2B"/>
    <w:rsid w:val="00720D98"/>
    <w:rsid w:val="00724049"/>
    <w:rsid w:val="007255D9"/>
    <w:rsid w:val="00726EA6"/>
    <w:rsid w:val="00727208"/>
    <w:rsid w:val="00727680"/>
    <w:rsid w:val="00730A5D"/>
    <w:rsid w:val="007348B1"/>
    <w:rsid w:val="00735BC2"/>
    <w:rsid w:val="007362A6"/>
    <w:rsid w:val="007369A2"/>
    <w:rsid w:val="00736D7D"/>
    <w:rsid w:val="00740E58"/>
    <w:rsid w:val="00742371"/>
    <w:rsid w:val="00743092"/>
    <w:rsid w:val="007445A0"/>
    <w:rsid w:val="0074524B"/>
    <w:rsid w:val="00747D8B"/>
    <w:rsid w:val="00750E8F"/>
    <w:rsid w:val="00751228"/>
    <w:rsid w:val="00753C5D"/>
    <w:rsid w:val="007557B4"/>
    <w:rsid w:val="00755937"/>
    <w:rsid w:val="007571E1"/>
    <w:rsid w:val="007604B2"/>
    <w:rsid w:val="0076267E"/>
    <w:rsid w:val="00763252"/>
    <w:rsid w:val="0076371E"/>
    <w:rsid w:val="00765281"/>
    <w:rsid w:val="00765D5C"/>
    <w:rsid w:val="00766BAD"/>
    <w:rsid w:val="007705B8"/>
    <w:rsid w:val="007730BD"/>
    <w:rsid w:val="007755F2"/>
    <w:rsid w:val="0077585D"/>
    <w:rsid w:val="00776511"/>
    <w:rsid w:val="00776971"/>
    <w:rsid w:val="00777130"/>
    <w:rsid w:val="0078177E"/>
    <w:rsid w:val="0078304C"/>
    <w:rsid w:val="00783673"/>
    <w:rsid w:val="00785490"/>
    <w:rsid w:val="0079075E"/>
    <w:rsid w:val="00791306"/>
    <w:rsid w:val="007925EA"/>
    <w:rsid w:val="00793CD8"/>
    <w:rsid w:val="00795C92"/>
    <w:rsid w:val="00796231"/>
    <w:rsid w:val="00797559"/>
    <w:rsid w:val="00797D7F"/>
    <w:rsid w:val="007A0F06"/>
    <w:rsid w:val="007A1CB3"/>
    <w:rsid w:val="007A306F"/>
    <w:rsid w:val="007A43A6"/>
    <w:rsid w:val="007A512C"/>
    <w:rsid w:val="007A58A6"/>
    <w:rsid w:val="007A7157"/>
    <w:rsid w:val="007B3D2D"/>
    <w:rsid w:val="007B4A70"/>
    <w:rsid w:val="007B50AE"/>
    <w:rsid w:val="007B51DF"/>
    <w:rsid w:val="007B5283"/>
    <w:rsid w:val="007B71A3"/>
    <w:rsid w:val="007C05DD"/>
    <w:rsid w:val="007C3D18"/>
    <w:rsid w:val="007C60BF"/>
    <w:rsid w:val="007C6A07"/>
    <w:rsid w:val="007C75A1"/>
    <w:rsid w:val="007C77A5"/>
    <w:rsid w:val="007D04E5"/>
    <w:rsid w:val="007D200F"/>
    <w:rsid w:val="007D304B"/>
    <w:rsid w:val="007D386C"/>
    <w:rsid w:val="007D497F"/>
    <w:rsid w:val="007D53FA"/>
    <w:rsid w:val="007D5506"/>
    <w:rsid w:val="007D5901"/>
    <w:rsid w:val="007D7526"/>
    <w:rsid w:val="007E04E0"/>
    <w:rsid w:val="007E1602"/>
    <w:rsid w:val="007E4610"/>
    <w:rsid w:val="007E4715"/>
    <w:rsid w:val="007E505B"/>
    <w:rsid w:val="007E5E2D"/>
    <w:rsid w:val="007E7091"/>
    <w:rsid w:val="007F09D8"/>
    <w:rsid w:val="007F397D"/>
    <w:rsid w:val="00803FAE"/>
    <w:rsid w:val="00804708"/>
    <w:rsid w:val="00805E0E"/>
    <w:rsid w:val="0080605F"/>
    <w:rsid w:val="00807786"/>
    <w:rsid w:val="00807CEC"/>
    <w:rsid w:val="00811FCB"/>
    <w:rsid w:val="00812072"/>
    <w:rsid w:val="00814FE6"/>
    <w:rsid w:val="00815855"/>
    <w:rsid w:val="008158D6"/>
    <w:rsid w:val="00816B9C"/>
    <w:rsid w:val="00817196"/>
    <w:rsid w:val="0081782A"/>
    <w:rsid w:val="0082276B"/>
    <w:rsid w:val="008235DB"/>
    <w:rsid w:val="00824AB4"/>
    <w:rsid w:val="00825C42"/>
    <w:rsid w:val="00825D25"/>
    <w:rsid w:val="00826F90"/>
    <w:rsid w:val="00827D6F"/>
    <w:rsid w:val="00830A27"/>
    <w:rsid w:val="00831C2B"/>
    <w:rsid w:val="00836800"/>
    <w:rsid w:val="0083692B"/>
    <w:rsid w:val="00836B3D"/>
    <w:rsid w:val="008376AC"/>
    <w:rsid w:val="00840358"/>
    <w:rsid w:val="0084390D"/>
    <w:rsid w:val="008444E8"/>
    <w:rsid w:val="008448C4"/>
    <w:rsid w:val="00844E80"/>
    <w:rsid w:val="008457DE"/>
    <w:rsid w:val="00846FE7"/>
    <w:rsid w:val="0085128C"/>
    <w:rsid w:val="00851771"/>
    <w:rsid w:val="008526EF"/>
    <w:rsid w:val="00852D00"/>
    <w:rsid w:val="00856911"/>
    <w:rsid w:val="00860E7F"/>
    <w:rsid w:val="0086172A"/>
    <w:rsid w:val="008632AD"/>
    <w:rsid w:val="008641A8"/>
    <w:rsid w:val="00864766"/>
    <w:rsid w:val="008648B3"/>
    <w:rsid w:val="008649AD"/>
    <w:rsid w:val="008677FD"/>
    <w:rsid w:val="00870236"/>
    <w:rsid w:val="008706D4"/>
    <w:rsid w:val="00870F8A"/>
    <w:rsid w:val="008719A4"/>
    <w:rsid w:val="00871D23"/>
    <w:rsid w:val="00872989"/>
    <w:rsid w:val="00872C51"/>
    <w:rsid w:val="00874312"/>
    <w:rsid w:val="0087437C"/>
    <w:rsid w:val="00875CD7"/>
    <w:rsid w:val="00876B4D"/>
    <w:rsid w:val="00877F18"/>
    <w:rsid w:val="00881A9E"/>
    <w:rsid w:val="00883405"/>
    <w:rsid w:val="00885319"/>
    <w:rsid w:val="008903FE"/>
    <w:rsid w:val="00894A88"/>
    <w:rsid w:val="00895386"/>
    <w:rsid w:val="00895561"/>
    <w:rsid w:val="00895AD9"/>
    <w:rsid w:val="008967DC"/>
    <w:rsid w:val="008A210B"/>
    <w:rsid w:val="008A21FF"/>
    <w:rsid w:val="008A2909"/>
    <w:rsid w:val="008A2C3D"/>
    <w:rsid w:val="008A2CE2"/>
    <w:rsid w:val="008A30AC"/>
    <w:rsid w:val="008A355B"/>
    <w:rsid w:val="008A44B8"/>
    <w:rsid w:val="008A51A8"/>
    <w:rsid w:val="008A5436"/>
    <w:rsid w:val="008A54C7"/>
    <w:rsid w:val="008A77D8"/>
    <w:rsid w:val="008A7A95"/>
    <w:rsid w:val="008B0483"/>
    <w:rsid w:val="008B0C15"/>
    <w:rsid w:val="008B120C"/>
    <w:rsid w:val="008B3207"/>
    <w:rsid w:val="008B3562"/>
    <w:rsid w:val="008B51A0"/>
    <w:rsid w:val="008B592A"/>
    <w:rsid w:val="008B73A9"/>
    <w:rsid w:val="008B7B5C"/>
    <w:rsid w:val="008C0C99"/>
    <w:rsid w:val="008C2017"/>
    <w:rsid w:val="008C48E6"/>
    <w:rsid w:val="008C4958"/>
    <w:rsid w:val="008C4BAA"/>
    <w:rsid w:val="008C570B"/>
    <w:rsid w:val="008C5A7F"/>
    <w:rsid w:val="008C6AE8"/>
    <w:rsid w:val="008C7573"/>
    <w:rsid w:val="008D0495"/>
    <w:rsid w:val="008D125D"/>
    <w:rsid w:val="008D1A14"/>
    <w:rsid w:val="008D34F1"/>
    <w:rsid w:val="008D39D8"/>
    <w:rsid w:val="008D6D1A"/>
    <w:rsid w:val="008E065E"/>
    <w:rsid w:val="008E0927"/>
    <w:rsid w:val="008E1875"/>
    <w:rsid w:val="008E1909"/>
    <w:rsid w:val="008E5110"/>
    <w:rsid w:val="008E64CF"/>
    <w:rsid w:val="008F1396"/>
    <w:rsid w:val="008F1EAB"/>
    <w:rsid w:val="008F33DC"/>
    <w:rsid w:val="008F477F"/>
    <w:rsid w:val="00902350"/>
    <w:rsid w:val="0090336B"/>
    <w:rsid w:val="00903B34"/>
    <w:rsid w:val="009053AA"/>
    <w:rsid w:val="00906939"/>
    <w:rsid w:val="00907D51"/>
    <w:rsid w:val="00910B7D"/>
    <w:rsid w:val="00911DFB"/>
    <w:rsid w:val="00912C6A"/>
    <w:rsid w:val="009139D9"/>
    <w:rsid w:val="00914AD8"/>
    <w:rsid w:val="00915945"/>
    <w:rsid w:val="00916079"/>
    <w:rsid w:val="00917194"/>
    <w:rsid w:val="00917CE9"/>
    <w:rsid w:val="00920BF2"/>
    <w:rsid w:val="00921492"/>
    <w:rsid w:val="00922010"/>
    <w:rsid w:val="00926C9A"/>
    <w:rsid w:val="00931BD9"/>
    <w:rsid w:val="00931F76"/>
    <w:rsid w:val="00932B64"/>
    <w:rsid w:val="009333CC"/>
    <w:rsid w:val="009368F3"/>
    <w:rsid w:val="009413F8"/>
    <w:rsid w:val="009414E8"/>
    <w:rsid w:val="00941636"/>
    <w:rsid w:val="00943742"/>
    <w:rsid w:val="00943BC3"/>
    <w:rsid w:val="00943F21"/>
    <w:rsid w:val="00945C05"/>
    <w:rsid w:val="00946945"/>
    <w:rsid w:val="00947713"/>
    <w:rsid w:val="00947CEB"/>
    <w:rsid w:val="00950DE7"/>
    <w:rsid w:val="009517CC"/>
    <w:rsid w:val="009525B1"/>
    <w:rsid w:val="00953920"/>
    <w:rsid w:val="00953D47"/>
    <w:rsid w:val="0095681E"/>
    <w:rsid w:val="009572D4"/>
    <w:rsid w:val="00961921"/>
    <w:rsid w:val="0096430A"/>
    <w:rsid w:val="0096518D"/>
    <w:rsid w:val="0096554B"/>
    <w:rsid w:val="0096584A"/>
    <w:rsid w:val="00971F08"/>
    <w:rsid w:val="00974AB9"/>
    <w:rsid w:val="00975A11"/>
    <w:rsid w:val="0097603D"/>
    <w:rsid w:val="00976949"/>
    <w:rsid w:val="00976E66"/>
    <w:rsid w:val="00977404"/>
    <w:rsid w:val="00980477"/>
    <w:rsid w:val="009810A2"/>
    <w:rsid w:val="0098381D"/>
    <w:rsid w:val="00985253"/>
    <w:rsid w:val="009853B3"/>
    <w:rsid w:val="0098620A"/>
    <w:rsid w:val="00990630"/>
    <w:rsid w:val="0099155C"/>
    <w:rsid w:val="00991761"/>
    <w:rsid w:val="009921F5"/>
    <w:rsid w:val="00992A22"/>
    <w:rsid w:val="00994DCA"/>
    <w:rsid w:val="00995A19"/>
    <w:rsid w:val="00995D52"/>
    <w:rsid w:val="009960EC"/>
    <w:rsid w:val="00996D51"/>
    <w:rsid w:val="009970DD"/>
    <w:rsid w:val="009A0FBA"/>
    <w:rsid w:val="009A1601"/>
    <w:rsid w:val="009A4336"/>
    <w:rsid w:val="009A462D"/>
    <w:rsid w:val="009A5835"/>
    <w:rsid w:val="009A5CBA"/>
    <w:rsid w:val="009B1F30"/>
    <w:rsid w:val="009B3AC2"/>
    <w:rsid w:val="009B4DF4"/>
    <w:rsid w:val="009B4FF0"/>
    <w:rsid w:val="009B564E"/>
    <w:rsid w:val="009B7E87"/>
    <w:rsid w:val="009C11C1"/>
    <w:rsid w:val="009C2D17"/>
    <w:rsid w:val="009C403E"/>
    <w:rsid w:val="009C5D6A"/>
    <w:rsid w:val="009D4FF0"/>
    <w:rsid w:val="009D5581"/>
    <w:rsid w:val="009D60A6"/>
    <w:rsid w:val="009D6F94"/>
    <w:rsid w:val="009D703C"/>
    <w:rsid w:val="009D718F"/>
    <w:rsid w:val="009E068F"/>
    <w:rsid w:val="009E0FB6"/>
    <w:rsid w:val="009E14E0"/>
    <w:rsid w:val="009E35DB"/>
    <w:rsid w:val="009E47A3"/>
    <w:rsid w:val="009E6849"/>
    <w:rsid w:val="009F08F3"/>
    <w:rsid w:val="009F17E1"/>
    <w:rsid w:val="009F18A9"/>
    <w:rsid w:val="009F344F"/>
    <w:rsid w:val="00A00E84"/>
    <w:rsid w:val="00A02E75"/>
    <w:rsid w:val="00A048A8"/>
    <w:rsid w:val="00A04F49"/>
    <w:rsid w:val="00A1140B"/>
    <w:rsid w:val="00A13E54"/>
    <w:rsid w:val="00A14427"/>
    <w:rsid w:val="00A17F63"/>
    <w:rsid w:val="00A207DD"/>
    <w:rsid w:val="00A2193B"/>
    <w:rsid w:val="00A220BC"/>
    <w:rsid w:val="00A2351A"/>
    <w:rsid w:val="00A25707"/>
    <w:rsid w:val="00A264A9"/>
    <w:rsid w:val="00A275C6"/>
    <w:rsid w:val="00A27785"/>
    <w:rsid w:val="00A30187"/>
    <w:rsid w:val="00A303A7"/>
    <w:rsid w:val="00A33D7D"/>
    <w:rsid w:val="00A3448A"/>
    <w:rsid w:val="00A36297"/>
    <w:rsid w:val="00A40019"/>
    <w:rsid w:val="00A41B97"/>
    <w:rsid w:val="00A41E2B"/>
    <w:rsid w:val="00A450B5"/>
    <w:rsid w:val="00A45B74"/>
    <w:rsid w:val="00A47BAE"/>
    <w:rsid w:val="00A52E1D"/>
    <w:rsid w:val="00A54210"/>
    <w:rsid w:val="00A54B08"/>
    <w:rsid w:val="00A570F2"/>
    <w:rsid w:val="00A5758B"/>
    <w:rsid w:val="00A61499"/>
    <w:rsid w:val="00A62A77"/>
    <w:rsid w:val="00A63483"/>
    <w:rsid w:val="00A653DB"/>
    <w:rsid w:val="00A657D7"/>
    <w:rsid w:val="00A65E7D"/>
    <w:rsid w:val="00A660AC"/>
    <w:rsid w:val="00A67E6C"/>
    <w:rsid w:val="00A71B99"/>
    <w:rsid w:val="00A7315F"/>
    <w:rsid w:val="00A739D0"/>
    <w:rsid w:val="00A73E46"/>
    <w:rsid w:val="00A761D4"/>
    <w:rsid w:val="00A77441"/>
    <w:rsid w:val="00A77EC4"/>
    <w:rsid w:val="00A8033B"/>
    <w:rsid w:val="00A80920"/>
    <w:rsid w:val="00A85122"/>
    <w:rsid w:val="00A85369"/>
    <w:rsid w:val="00A87BB5"/>
    <w:rsid w:val="00A92879"/>
    <w:rsid w:val="00A9367F"/>
    <w:rsid w:val="00A93F55"/>
    <w:rsid w:val="00A93FC2"/>
    <w:rsid w:val="00A94376"/>
    <w:rsid w:val="00A9442A"/>
    <w:rsid w:val="00A94AD8"/>
    <w:rsid w:val="00A95CF5"/>
    <w:rsid w:val="00A967B9"/>
    <w:rsid w:val="00AA016F"/>
    <w:rsid w:val="00AA1ED6"/>
    <w:rsid w:val="00AA239F"/>
    <w:rsid w:val="00AA3AA1"/>
    <w:rsid w:val="00AA3BFA"/>
    <w:rsid w:val="00AA4801"/>
    <w:rsid w:val="00AA51D6"/>
    <w:rsid w:val="00AA7CFD"/>
    <w:rsid w:val="00AB0BC8"/>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AE8"/>
    <w:rsid w:val="00AE6B46"/>
    <w:rsid w:val="00AE6CFE"/>
    <w:rsid w:val="00AE7CA0"/>
    <w:rsid w:val="00AF1C5D"/>
    <w:rsid w:val="00AF1FE6"/>
    <w:rsid w:val="00AF42D7"/>
    <w:rsid w:val="00AF4D38"/>
    <w:rsid w:val="00B006FE"/>
    <w:rsid w:val="00B007CB"/>
    <w:rsid w:val="00B02AA9"/>
    <w:rsid w:val="00B02FA3"/>
    <w:rsid w:val="00B05084"/>
    <w:rsid w:val="00B05768"/>
    <w:rsid w:val="00B05920"/>
    <w:rsid w:val="00B06A8A"/>
    <w:rsid w:val="00B07227"/>
    <w:rsid w:val="00B10020"/>
    <w:rsid w:val="00B119E8"/>
    <w:rsid w:val="00B12A6A"/>
    <w:rsid w:val="00B1337F"/>
    <w:rsid w:val="00B157F9"/>
    <w:rsid w:val="00B20256"/>
    <w:rsid w:val="00B20D09"/>
    <w:rsid w:val="00B2763F"/>
    <w:rsid w:val="00B27AAC"/>
    <w:rsid w:val="00B30929"/>
    <w:rsid w:val="00B34F3D"/>
    <w:rsid w:val="00B372AA"/>
    <w:rsid w:val="00B40445"/>
    <w:rsid w:val="00B41888"/>
    <w:rsid w:val="00B4408D"/>
    <w:rsid w:val="00B45A52"/>
    <w:rsid w:val="00B46175"/>
    <w:rsid w:val="00B47E43"/>
    <w:rsid w:val="00B5198C"/>
    <w:rsid w:val="00B51B7C"/>
    <w:rsid w:val="00B52376"/>
    <w:rsid w:val="00B5335A"/>
    <w:rsid w:val="00B5723B"/>
    <w:rsid w:val="00B5724B"/>
    <w:rsid w:val="00B60EF1"/>
    <w:rsid w:val="00B6188F"/>
    <w:rsid w:val="00B64E41"/>
    <w:rsid w:val="00B664C7"/>
    <w:rsid w:val="00B739F6"/>
    <w:rsid w:val="00B75FAB"/>
    <w:rsid w:val="00B80447"/>
    <w:rsid w:val="00B81A6C"/>
    <w:rsid w:val="00B81BE4"/>
    <w:rsid w:val="00B8200B"/>
    <w:rsid w:val="00B842A0"/>
    <w:rsid w:val="00B85DE5"/>
    <w:rsid w:val="00B90F73"/>
    <w:rsid w:val="00B9371D"/>
    <w:rsid w:val="00B93B59"/>
    <w:rsid w:val="00B9406A"/>
    <w:rsid w:val="00B96FC7"/>
    <w:rsid w:val="00BA2280"/>
    <w:rsid w:val="00BA2A08"/>
    <w:rsid w:val="00BA56D2"/>
    <w:rsid w:val="00BA62FA"/>
    <w:rsid w:val="00BA6C49"/>
    <w:rsid w:val="00BA76E0"/>
    <w:rsid w:val="00BB0976"/>
    <w:rsid w:val="00BB207A"/>
    <w:rsid w:val="00BB2A25"/>
    <w:rsid w:val="00BB350D"/>
    <w:rsid w:val="00BB51E9"/>
    <w:rsid w:val="00BB5C77"/>
    <w:rsid w:val="00BC03D3"/>
    <w:rsid w:val="00BC0FDC"/>
    <w:rsid w:val="00BC3053"/>
    <w:rsid w:val="00BC4D2E"/>
    <w:rsid w:val="00BC5352"/>
    <w:rsid w:val="00BC5E44"/>
    <w:rsid w:val="00BD48AC"/>
    <w:rsid w:val="00BD49F7"/>
    <w:rsid w:val="00BD5C65"/>
    <w:rsid w:val="00BD5F1A"/>
    <w:rsid w:val="00BD762E"/>
    <w:rsid w:val="00BE1234"/>
    <w:rsid w:val="00BE17CD"/>
    <w:rsid w:val="00BE1930"/>
    <w:rsid w:val="00BE2FA6"/>
    <w:rsid w:val="00BE333F"/>
    <w:rsid w:val="00BE66B9"/>
    <w:rsid w:val="00BE7406"/>
    <w:rsid w:val="00BE7603"/>
    <w:rsid w:val="00BF3279"/>
    <w:rsid w:val="00BF74C7"/>
    <w:rsid w:val="00C015F1"/>
    <w:rsid w:val="00C01F33"/>
    <w:rsid w:val="00C023AC"/>
    <w:rsid w:val="00C02CC6"/>
    <w:rsid w:val="00C040F7"/>
    <w:rsid w:val="00C041B0"/>
    <w:rsid w:val="00C044AB"/>
    <w:rsid w:val="00C05706"/>
    <w:rsid w:val="00C07377"/>
    <w:rsid w:val="00C07E87"/>
    <w:rsid w:val="00C10478"/>
    <w:rsid w:val="00C1093B"/>
    <w:rsid w:val="00C117DC"/>
    <w:rsid w:val="00C118DE"/>
    <w:rsid w:val="00C12107"/>
    <w:rsid w:val="00C14D4B"/>
    <w:rsid w:val="00C154BB"/>
    <w:rsid w:val="00C20166"/>
    <w:rsid w:val="00C25F2F"/>
    <w:rsid w:val="00C27624"/>
    <w:rsid w:val="00C279B5"/>
    <w:rsid w:val="00C27C45"/>
    <w:rsid w:val="00C31C45"/>
    <w:rsid w:val="00C32805"/>
    <w:rsid w:val="00C3719D"/>
    <w:rsid w:val="00C378EB"/>
    <w:rsid w:val="00C5028B"/>
    <w:rsid w:val="00C53753"/>
    <w:rsid w:val="00C54995"/>
    <w:rsid w:val="00C54D41"/>
    <w:rsid w:val="00C56187"/>
    <w:rsid w:val="00C57B03"/>
    <w:rsid w:val="00C60783"/>
    <w:rsid w:val="00C64672"/>
    <w:rsid w:val="00C66FD4"/>
    <w:rsid w:val="00C704D9"/>
    <w:rsid w:val="00C70697"/>
    <w:rsid w:val="00C72EF4"/>
    <w:rsid w:val="00C74DAF"/>
    <w:rsid w:val="00C75C93"/>
    <w:rsid w:val="00C75D2F"/>
    <w:rsid w:val="00C767BE"/>
    <w:rsid w:val="00C76E3C"/>
    <w:rsid w:val="00C77721"/>
    <w:rsid w:val="00C7775C"/>
    <w:rsid w:val="00C80444"/>
    <w:rsid w:val="00C80973"/>
    <w:rsid w:val="00C81568"/>
    <w:rsid w:val="00C85C33"/>
    <w:rsid w:val="00C86603"/>
    <w:rsid w:val="00C87499"/>
    <w:rsid w:val="00C87A4D"/>
    <w:rsid w:val="00C9027A"/>
    <w:rsid w:val="00C9068E"/>
    <w:rsid w:val="00C907C6"/>
    <w:rsid w:val="00C912C7"/>
    <w:rsid w:val="00C93C4B"/>
    <w:rsid w:val="00C944AB"/>
    <w:rsid w:val="00C95B40"/>
    <w:rsid w:val="00CA093A"/>
    <w:rsid w:val="00CA1B65"/>
    <w:rsid w:val="00CA1ED8"/>
    <w:rsid w:val="00CA2D38"/>
    <w:rsid w:val="00CA424B"/>
    <w:rsid w:val="00CA4F77"/>
    <w:rsid w:val="00CB0609"/>
    <w:rsid w:val="00CB1F63"/>
    <w:rsid w:val="00CB387D"/>
    <w:rsid w:val="00CB456D"/>
    <w:rsid w:val="00CB462A"/>
    <w:rsid w:val="00CB4675"/>
    <w:rsid w:val="00CB6DFE"/>
    <w:rsid w:val="00CB7170"/>
    <w:rsid w:val="00CC040E"/>
    <w:rsid w:val="00CC0AA5"/>
    <w:rsid w:val="00CC111F"/>
    <w:rsid w:val="00CC19DE"/>
    <w:rsid w:val="00CC2011"/>
    <w:rsid w:val="00CC2116"/>
    <w:rsid w:val="00CC28BE"/>
    <w:rsid w:val="00CC3EA0"/>
    <w:rsid w:val="00CC5691"/>
    <w:rsid w:val="00CC6F59"/>
    <w:rsid w:val="00CC7B45"/>
    <w:rsid w:val="00CD1188"/>
    <w:rsid w:val="00CD2ED1"/>
    <w:rsid w:val="00CD337B"/>
    <w:rsid w:val="00CD582F"/>
    <w:rsid w:val="00CD60E3"/>
    <w:rsid w:val="00CD676E"/>
    <w:rsid w:val="00CD73A9"/>
    <w:rsid w:val="00CD7A35"/>
    <w:rsid w:val="00CE0424"/>
    <w:rsid w:val="00CE1295"/>
    <w:rsid w:val="00CE227E"/>
    <w:rsid w:val="00CE25BA"/>
    <w:rsid w:val="00CE2C58"/>
    <w:rsid w:val="00CE36CF"/>
    <w:rsid w:val="00CE6967"/>
    <w:rsid w:val="00CE7561"/>
    <w:rsid w:val="00CE7720"/>
    <w:rsid w:val="00CF010C"/>
    <w:rsid w:val="00CF1354"/>
    <w:rsid w:val="00CF2924"/>
    <w:rsid w:val="00CF3B1F"/>
    <w:rsid w:val="00CF3BF6"/>
    <w:rsid w:val="00CF625B"/>
    <w:rsid w:val="00CF687E"/>
    <w:rsid w:val="00D00035"/>
    <w:rsid w:val="00D0093F"/>
    <w:rsid w:val="00D0349B"/>
    <w:rsid w:val="00D053EE"/>
    <w:rsid w:val="00D10249"/>
    <w:rsid w:val="00D115C3"/>
    <w:rsid w:val="00D11897"/>
    <w:rsid w:val="00D13135"/>
    <w:rsid w:val="00D13E4E"/>
    <w:rsid w:val="00D17D6A"/>
    <w:rsid w:val="00D21653"/>
    <w:rsid w:val="00D2323C"/>
    <w:rsid w:val="00D239A7"/>
    <w:rsid w:val="00D23F47"/>
    <w:rsid w:val="00D2450E"/>
    <w:rsid w:val="00D253F7"/>
    <w:rsid w:val="00D31A4C"/>
    <w:rsid w:val="00D34D96"/>
    <w:rsid w:val="00D3599B"/>
    <w:rsid w:val="00D36BB2"/>
    <w:rsid w:val="00D36E71"/>
    <w:rsid w:val="00D37186"/>
    <w:rsid w:val="00D37D87"/>
    <w:rsid w:val="00D40B33"/>
    <w:rsid w:val="00D4318F"/>
    <w:rsid w:val="00D438BF"/>
    <w:rsid w:val="00D440F8"/>
    <w:rsid w:val="00D44A52"/>
    <w:rsid w:val="00D500FF"/>
    <w:rsid w:val="00D50F97"/>
    <w:rsid w:val="00D5231F"/>
    <w:rsid w:val="00D546FF"/>
    <w:rsid w:val="00D55AD5"/>
    <w:rsid w:val="00D576CA"/>
    <w:rsid w:val="00D61AF5"/>
    <w:rsid w:val="00D61F8F"/>
    <w:rsid w:val="00D64104"/>
    <w:rsid w:val="00D644C1"/>
    <w:rsid w:val="00D64519"/>
    <w:rsid w:val="00D652B5"/>
    <w:rsid w:val="00D656EF"/>
    <w:rsid w:val="00D65797"/>
    <w:rsid w:val="00D66155"/>
    <w:rsid w:val="00D708B0"/>
    <w:rsid w:val="00D71D2F"/>
    <w:rsid w:val="00D76A8B"/>
    <w:rsid w:val="00D77B1D"/>
    <w:rsid w:val="00D8021F"/>
    <w:rsid w:val="00D80383"/>
    <w:rsid w:val="00D80AAE"/>
    <w:rsid w:val="00D823C6"/>
    <w:rsid w:val="00D86CA3"/>
    <w:rsid w:val="00D86D5B"/>
    <w:rsid w:val="00D871CE"/>
    <w:rsid w:val="00D91740"/>
    <w:rsid w:val="00D9196D"/>
    <w:rsid w:val="00D92982"/>
    <w:rsid w:val="00D963A7"/>
    <w:rsid w:val="00D9648A"/>
    <w:rsid w:val="00D96ED3"/>
    <w:rsid w:val="00DA305E"/>
    <w:rsid w:val="00DA4699"/>
    <w:rsid w:val="00DA4A75"/>
    <w:rsid w:val="00DA5417"/>
    <w:rsid w:val="00DA55EB"/>
    <w:rsid w:val="00DA56E8"/>
    <w:rsid w:val="00DB0A9F"/>
    <w:rsid w:val="00DB2E53"/>
    <w:rsid w:val="00DB377D"/>
    <w:rsid w:val="00DB49B2"/>
    <w:rsid w:val="00DB4E04"/>
    <w:rsid w:val="00DB6500"/>
    <w:rsid w:val="00DB6E61"/>
    <w:rsid w:val="00DC2D36"/>
    <w:rsid w:val="00DC2D80"/>
    <w:rsid w:val="00DC3716"/>
    <w:rsid w:val="00DC53EF"/>
    <w:rsid w:val="00DC58AD"/>
    <w:rsid w:val="00DD06B4"/>
    <w:rsid w:val="00DD0CE8"/>
    <w:rsid w:val="00DD5610"/>
    <w:rsid w:val="00DD5680"/>
    <w:rsid w:val="00DD6CB5"/>
    <w:rsid w:val="00DE306E"/>
    <w:rsid w:val="00DE5608"/>
    <w:rsid w:val="00DE58D0"/>
    <w:rsid w:val="00DE654F"/>
    <w:rsid w:val="00DF0B6E"/>
    <w:rsid w:val="00DF15E0"/>
    <w:rsid w:val="00DF31B7"/>
    <w:rsid w:val="00DF37A0"/>
    <w:rsid w:val="00DF3CE1"/>
    <w:rsid w:val="00DF4917"/>
    <w:rsid w:val="00DF7BEA"/>
    <w:rsid w:val="00E110E7"/>
    <w:rsid w:val="00E11B20"/>
    <w:rsid w:val="00E17FA2"/>
    <w:rsid w:val="00E21714"/>
    <w:rsid w:val="00E22330"/>
    <w:rsid w:val="00E24162"/>
    <w:rsid w:val="00E2737B"/>
    <w:rsid w:val="00E27AA3"/>
    <w:rsid w:val="00E30225"/>
    <w:rsid w:val="00E30630"/>
    <w:rsid w:val="00E30B5A"/>
    <w:rsid w:val="00E30C30"/>
    <w:rsid w:val="00E3123D"/>
    <w:rsid w:val="00E31461"/>
    <w:rsid w:val="00E31D43"/>
    <w:rsid w:val="00E32608"/>
    <w:rsid w:val="00E3289B"/>
    <w:rsid w:val="00E3391C"/>
    <w:rsid w:val="00E34188"/>
    <w:rsid w:val="00E34B6E"/>
    <w:rsid w:val="00E351F9"/>
    <w:rsid w:val="00E35559"/>
    <w:rsid w:val="00E357F7"/>
    <w:rsid w:val="00E3723A"/>
    <w:rsid w:val="00E37860"/>
    <w:rsid w:val="00E4219B"/>
    <w:rsid w:val="00E446F1"/>
    <w:rsid w:val="00E45919"/>
    <w:rsid w:val="00E46571"/>
    <w:rsid w:val="00E46886"/>
    <w:rsid w:val="00E4721E"/>
    <w:rsid w:val="00E47AEF"/>
    <w:rsid w:val="00E53B75"/>
    <w:rsid w:val="00E54E3B"/>
    <w:rsid w:val="00E55DFA"/>
    <w:rsid w:val="00E57565"/>
    <w:rsid w:val="00E62CF0"/>
    <w:rsid w:val="00E63838"/>
    <w:rsid w:val="00E64434"/>
    <w:rsid w:val="00E65BC1"/>
    <w:rsid w:val="00E67C51"/>
    <w:rsid w:val="00E71B70"/>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41B8"/>
    <w:rsid w:val="00EA4A9E"/>
    <w:rsid w:val="00EA7A41"/>
    <w:rsid w:val="00EB02C9"/>
    <w:rsid w:val="00EB077B"/>
    <w:rsid w:val="00EB3AF5"/>
    <w:rsid w:val="00EB4EA2"/>
    <w:rsid w:val="00EB5722"/>
    <w:rsid w:val="00EC24C5"/>
    <w:rsid w:val="00EC27C6"/>
    <w:rsid w:val="00EC4207"/>
    <w:rsid w:val="00EC5653"/>
    <w:rsid w:val="00EC7041"/>
    <w:rsid w:val="00EC71CE"/>
    <w:rsid w:val="00EC78F2"/>
    <w:rsid w:val="00ED04AF"/>
    <w:rsid w:val="00ED1006"/>
    <w:rsid w:val="00ED3BA3"/>
    <w:rsid w:val="00ED4531"/>
    <w:rsid w:val="00ED54B6"/>
    <w:rsid w:val="00ED7885"/>
    <w:rsid w:val="00EE1B50"/>
    <w:rsid w:val="00EE4649"/>
    <w:rsid w:val="00EE469C"/>
    <w:rsid w:val="00EE66C7"/>
    <w:rsid w:val="00EE7BEE"/>
    <w:rsid w:val="00EE7DBF"/>
    <w:rsid w:val="00EF18FE"/>
    <w:rsid w:val="00EF191A"/>
    <w:rsid w:val="00EF1EA9"/>
    <w:rsid w:val="00EF5787"/>
    <w:rsid w:val="00EF5838"/>
    <w:rsid w:val="00EF60D0"/>
    <w:rsid w:val="00EF64E5"/>
    <w:rsid w:val="00EF7623"/>
    <w:rsid w:val="00F010F1"/>
    <w:rsid w:val="00F01265"/>
    <w:rsid w:val="00F02322"/>
    <w:rsid w:val="00F02DB2"/>
    <w:rsid w:val="00F02EAC"/>
    <w:rsid w:val="00F0320F"/>
    <w:rsid w:val="00F03D6C"/>
    <w:rsid w:val="00F0528D"/>
    <w:rsid w:val="00F06C67"/>
    <w:rsid w:val="00F06DFD"/>
    <w:rsid w:val="00F071D1"/>
    <w:rsid w:val="00F07533"/>
    <w:rsid w:val="00F078E5"/>
    <w:rsid w:val="00F10629"/>
    <w:rsid w:val="00F10CE2"/>
    <w:rsid w:val="00F15FA5"/>
    <w:rsid w:val="00F20008"/>
    <w:rsid w:val="00F209B7"/>
    <w:rsid w:val="00F2376F"/>
    <w:rsid w:val="00F23F17"/>
    <w:rsid w:val="00F243D8"/>
    <w:rsid w:val="00F274A0"/>
    <w:rsid w:val="00F30828"/>
    <w:rsid w:val="00F313D6"/>
    <w:rsid w:val="00F32B3E"/>
    <w:rsid w:val="00F35DB4"/>
    <w:rsid w:val="00F40F0C"/>
    <w:rsid w:val="00F4766C"/>
    <w:rsid w:val="00F507D1"/>
    <w:rsid w:val="00F519CE"/>
    <w:rsid w:val="00F51ADA"/>
    <w:rsid w:val="00F522E9"/>
    <w:rsid w:val="00F56BBD"/>
    <w:rsid w:val="00F607C5"/>
    <w:rsid w:val="00F60DEA"/>
    <w:rsid w:val="00F61323"/>
    <w:rsid w:val="00F61CF3"/>
    <w:rsid w:val="00F6302A"/>
    <w:rsid w:val="00F63775"/>
    <w:rsid w:val="00F64C2B"/>
    <w:rsid w:val="00F65107"/>
    <w:rsid w:val="00F651BE"/>
    <w:rsid w:val="00F66C4B"/>
    <w:rsid w:val="00F66EB7"/>
    <w:rsid w:val="00F67F27"/>
    <w:rsid w:val="00F67F53"/>
    <w:rsid w:val="00F703BE"/>
    <w:rsid w:val="00F71F69"/>
    <w:rsid w:val="00F72B72"/>
    <w:rsid w:val="00F74BB9"/>
    <w:rsid w:val="00F74F4A"/>
    <w:rsid w:val="00F75582"/>
    <w:rsid w:val="00F76CA5"/>
    <w:rsid w:val="00F76EFA"/>
    <w:rsid w:val="00F804BE"/>
    <w:rsid w:val="00F805E1"/>
    <w:rsid w:val="00F817CE"/>
    <w:rsid w:val="00F84440"/>
    <w:rsid w:val="00F8456C"/>
    <w:rsid w:val="00F859D8"/>
    <w:rsid w:val="00F868F5"/>
    <w:rsid w:val="00F9056A"/>
    <w:rsid w:val="00F90F8D"/>
    <w:rsid w:val="00F92782"/>
    <w:rsid w:val="00F93AA9"/>
    <w:rsid w:val="00F96985"/>
    <w:rsid w:val="00F97838"/>
    <w:rsid w:val="00F97FE3"/>
    <w:rsid w:val="00FA1D3D"/>
    <w:rsid w:val="00FA2BB3"/>
    <w:rsid w:val="00FA46B8"/>
    <w:rsid w:val="00FA5448"/>
    <w:rsid w:val="00FA69CA"/>
    <w:rsid w:val="00FA6F0B"/>
    <w:rsid w:val="00FB046E"/>
    <w:rsid w:val="00FB0938"/>
    <w:rsid w:val="00FB40B5"/>
    <w:rsid w:val="00FB4C80"/>
    <w:rsid w:val="00FB6A6A"/>
    <w:rsid w:val="00FC0927"/>
    <w:rsid w:val="00FC7429"/>
    <w:rsid w:val="00FC7CE0"/>
    <w:rsid w:val="00FD0620"/>
    <w:rsid w:val="00FD07F6"/>
    <w:rsid w:val="00FD1EC8"/>
    <w:rsid w:val="00FD23A2"/>
    <w:rsid w:val="00FD47ED"/>
    <w:rsid w:val="00FD5DD1"/>
    <w:rsid w:val="00FD74DB"/>
    <w:rsid w:val="00FD7660"/>
    <w:rsid w:val="00FE04FA"/>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211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C211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C211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C2116"/>
    <w:pPr>
      <w:numPr>
        <w:ilvl w:val="2"/>
      </w:numPr>
      <w:spacing w:before="120"/>
      <w:outlineLvl w:val="2"/>
    </w:pPr>
    <w:rPr>
      <w:sz w:val="28"/>
      <w:szCs w:val="28"/>
    </w:rPr>
  </w:style>
  <w:style w:type="paragraph" w:styleId="Heading4">
    <w:name w:val="heading 4"/>
    <w:basedOn w:val="Heading3"/>
    <w:next w:val="Normal"/>
    <w:qFormat/>
    <w:rsid w:val="00CC2116"/>
    <w:pPr>
      <w:numPr>
        <w:ilvl w:val="3"/>
      </w:numPr>
      <w:outlineLvl w:val="3"/>
    </w:pPr>
    <w:rPr>
      <w:sz w:val="24"/>
      <w:szCs w:val="24"/>
    </w:rPr>
  </w:style>
  <w:style w:type="paragraph" w:styleId="Heading5">
    <w:name w:val="heading 5"/>
    <w:basedOn w:val="Heading4"/>
    <w:next w:val="Normal"/>
    <w:qFormat/>
    <w:rsid w:val="00CC2116"/>
    <w:pPr>
      <w:numPr>
        <w:ilvl w:val="4"/>
      </w:numPr>
      <w:outlineLvl w:val="4"/>
    </w:pPr>
    <w:rPr>
      <w:sz w:val="22"/>
      <w:szCs w:val="22"/>
    </w:rPr>
  </w:style>
  <w:style w:type="paragraph" w:styleId="Heading6">
    <w:name w:val="heading 6"/>
    <w:basedOn w:val="Normal"/>
    <w:next w:val="Normal"/>
    <w:qFormat/>
    <w:rsid w:val="00CC2116"/>
    <w:pPr>
      <w:keepNext/>
      <w:keepLines/>
      <w:numPr>
        <w:ilvl w:val="5"/>
        <w:numId w:val="1"/>
      </w:numPr>
      <w:spacing w:before="120"/>
      <w:outlineLvl w:val="5"/>
    </w:pPr>
    <w:rPr>
      <w:rFonts w:cs="Arial"/>
    </w:rPr>
  </w:style>
  <w:style w:type="paragraph" w:styleId="Heading7">
    <w:name w:val="heading 7"/>
    <w:basedOn w:val="Normal"/>
    <w:next w:val="Normal"/>
    <w:qFormat/>
    <w:rsid w:val="00CC2116"/>
    <w:pPr>
      <w:keepNext/>
      <w:keepLines/>
      <w:numPr>
        <w:ilvl w:val="6"/>
        <w:numId w:val="1"/>
      </w:numPr>
      <w:spacing w:before="120"/>
      <w:outlineLvl w:val="6"/>
    </w:pPr>
    <w:rPr>
      <w:rFonts w:cs="Arial"/>
    </w:rPr>
  </w:style>
  <w:style w:type="paragraph" w:styleId="Heading8">
    <w:name w:val="heading 8"/>
    <w:basedOn w:val="Heading7"/>
    <w:next w:val="Normal"/>
    <w:qFormat/>
    <w:rsid w:val="00CC2116"/>
    <w:pPr>
      <w:numPr>
        <w:ilvl w:val="7"/>
      </w:numPr>
      <w:outlineLvl w:val="7"/>
    </w:pPr>
  </w:style>
  <w:style w:type="paragraph" w:styleId="Heading9">
    <w:name w:val="heading 9"/>
    <w:basedOn w:val="Heading8"/>
    <w:next w:val="Normal"/>
    <w:qFormat/>
    <w:rsid w:val="00CC211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C2116"/>
    <w:pPr>
      <w:spacing w:before="180"/>
      <w:ind w:left="2693" w:hanging="2693"/>
    </w:pPr>
    <w:rPr>
      <w:b w:val="0"/>
      <w:bCs/>
    </w:rPr>
  </w:style>
  <w:style w:type="paragraph" w:styleId="TOC1">
    <w:name w:val="toc 1"/>
    <w:aliases w:val="Observation TOC2"/>
    <w:uiPriority w:val="39"/>
    <w:rsid w:val="00CC211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C211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C2116"/>
    <w:pPr>
      <w:spacing w:after="240"/>
      <w:jc w:val="center"/>
    </w:pPr>
    <w:rPr>
      <w:b/>
      <w:bCs/>
    </w:rPr>
  </w:style>
  <w:style w:type="paragraph" w:styleId="TOC5">
    <w:name w:val="toc 5"/>
    <w:aliases w:val="Observation TOC"/>
    <w:basedOn w:val="TOC4"/>
    <w:semiHidden/>
    <w:rsid w:val="00CC2116"/>
    <w:pPr>
      <w:tabs>
        <w:tab w:val="right" w:pos="1701"/>
      </w:tabs>
      <w:ind w:left="1701" w:hanging="1701"/>
    </w:pPr>
  </w:style>
  <w:style w:type="paragraph" w:styleId="TOC4">
    <w:name w:val="toc 4"/>
    <w:basedOn w:val="TOC3"/>
    <w:semiHidden/>
    <w:rsid w:val="00CC2116"/>
    <w:pPr>
      <w:ind w:left="1418" w:hanging="1418"/>
    </w:pPr>
  </w:style>
  <w:style w:type="paragraph" w:styleId="TOC3">
    <w:name w:val="toc 3"/>
    <w:basedOn w:val="TOC2"/>
    <w:semiHidden/>
    <w:rsid w:val="00CC2116"/>
    <w:pPr>
      <w:ind w:left="1134" w:hanging="1134"/>
    </w:pPr>
  </w:style>
  <w:style w:type="paragraph" w:styleId="TOC2">
    <w:name w:val="toc 2"/>
    <w:basedOn w:val="TOC1"/>
    <w:semiHidden/>
    <w:rsid w:val="00CC2116"/>
    <w:pPr>
      <w:keepNext w:val="0"/>
      <w:spacing w:before="0"/>
      <w:ind w:left="851" w:hanging="851"/>
    </w:pPr>
    <w:rPr>
      <w:szCs w:val="20"/>
    </w:rPr>
  </w:style>
  <w:style w:type="paragraph" w:styleId="Index2">
    <w:name w:val="index 2"/>
    <w:basedOn w:val="Index1"/>
    <w:semiHidden/>
    <w:rsid w:val="00CC2116"/>
    <w:pPr>
      <w:ind w:left="284"/>
    </w:pPr>
  </w:style>
  <w:style w:type="paragraph" w:styleId="Index1">
    <w:name w:val="index 1"/>
    <w:basedOn w:val="Normal"/>
    <w:semiHidden/>
    <w:rsid w:val="00CC2116"/>
    <w:pPr>
      <w:keepLines/>
      <w:spacing w:after="0"/>
    </w:pPr>
  </w:style>
  <w:style w:type="paragraph" w:styleId="DocumentMap">
    <w:name w:val="Document Map"/>
    <w:basedOn w:val="Normal"/>
    <w:semiHidden/>
    <w:rsid w:val="00CC2116"/>
    <w:pPr>
      <w:shd w:val="clear" w:color="auto" w:fill="000080"/>
    </w:pPr>
    <w:rPr>
      <w:rFonts w:ascii="Tahoma" w:hAnsi="Tahoma" w:cs="Tahoma"/>
    </w:rPr>
  </w:style>
  <w:style w:type="paragraph" w:styleId="ListNumber2">
    <w:name w:val="List Number 2"/>
    <w:basedOn w:val="ListNumber"/>
    <w:rsid w:val="00CC2116"/>
    <w:pPr>
      <w:ind w:left="851"/>
    </w:pPr>
  </w:style>
  <w:style w:type="paragraph" w:styleId="ListNumber">
    <w:name w:val="List Number"/>
    <w:basedOn w:val="List"/>
    <w:rsid w:val="00CC2116"/>
  </w:style>
  <w:style w:type="paragraph" w:styleId="List">
    <w:name w:val="List"/>
    <w:basedOn w:val="Normal"/>
    <w:rsid w:val="00CC2116"/>
    <w:pPr>
      <w:ind w:left="568" w:hanging="284"/>
    </w:pPr>
  </w:style>
  <w:style w:type="paragraph" w:styleId="Header">
    <w:name w:val="header"/>
    <w:rsid w:val="00CC211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C2116"/>
    <w:rPr>
      <w:b/>
      <w:bCs/>
      <w:position w:val="6"/>
      <w:sz w:val="16"/>
      <w:szCs w:val="16"/>
    </w:rPr>
  </w:style>
  <w:style w:type="paragraph" w:styleId="FootnoteText">
    <w:name w:val="footnote text"/>
    <w:basedOn w:val="Normal"/>
    <w:semiHidden/>
    <w:rsid w:val="00CC2116"/>
    <w:pPr>
      <w:keepLines/>
      <w:spacing w:after="0"/>
      <w:ind w:left="454" w:hanging="454"/>
    </w:pPr>
    <w:rPr>
      <w:sz w:val="16"/>
      <w:szCs w:val="16"/>
    </w:rPr>
  </w:style>
  <w:style w:type="paragraph" w:customStyle="1" w:styleId="3GPPHeader">
    <w:name w:val="3GPP_Header"/>
    <w:basedOn w:val="Normal"/>
    <w:rsid w:val="00CC2116"/>
    <w:pPr>
      <w:tabs>
        <w:tab w:val="left" w:pos="1701"/>
        <w:tab w:val="right" w:pos="9639"/>
      </w:tabs>
      <w:spacing w:after="240"/>
    </w:pPr>
    <w:rPr>
      <w:b/>
      <w:sz w:val="24"/>
    </w:rPr>
  </w:style>
  <w:style w:type="paragraph" w:styleId="TOC9">
    <w:name w:val="toc 9"/>
    <w:basedOn w:val="TOC8"/>
    <w:semiHidden/>
    <w:rsid w:val="00CC2116"/>
    <w:pPr>
      <w:ind w:left="1418" w:hanging="1418"/>
    </w:pPr>
  </w:style>
  <w:style w:type="paragraph" w:styleId="TOC6">
    <w:name w:val="toc 6"/>
    <w:basedOn w:val="TOC5"/>
    <w:next w:val="Normal"/>
    <w:semiHidden/>
    <w:rsid w:val="00CC2116"/>
    <w:pPr>
      <w:ind w:left="1985" w:hanging="1985"/>
    </w:pPr>
  </w:style>
  <w:style w:type="paragraph" w:styleId="TOC7">
    <w:name w:val="toc 7"/>
    <w:basedOn w:val="TOC6"/>
    <w:next w:val="Normal"/>
    <w:semiHidden/>
    <w:rsid w:val="00CC2116"/>
    <w:pPr>
      <w:ind w:left="2268" w:hanging="2268"/>
    </w:pPr>
  </w:style>
  <w:style w:type="paragraph" w:styleId="ListBullet2">
    <w:name w:val="List Bullet 2"/>
    <w:basedOn w:val="ListBullet"/>
    <w:rsid w:val="00CC2116"/>
    <w:pPr>
      <w:numPr>
        <w:numId w:val="6"/>
      </w:numPr>
    </w:pPr>
  </w:style>
  <w:style w:type="paragraph" w:styleId="ListBullet">
    <w:name w:val="List Bullet"/>
    <w:basedOn w:val="BodyText"/>
    <w:rsid w:val="00CC2116"/>
    <w:pPr>
      <w:numPr>
        <w:numId w:val="5"/>
      </w:numPr>
    </w:pPr>
  </w:style>
  <w:style w:type="paragraph" w:styleId="ListBullet3">
    <w:name w:val="List Bullet 3"/>
    <w:basedOn w:val="ListBullet2"/>
    <w:rsid w:val="00CC2116"/>
    <w:pPr>
      <w:numPr>
        <w:numId w:val="7"/>
      </w:numPr>
    </w:pPr>
  </w:style>
  <w:style w:type="paragraph" w:customStyle="1" w:styleId="EQ">
    <w:name w:val="EQ"/>
    <w:basedOn w:val="Normal"/>
    <w:next w:val="Normal"/>
    <w:rsid w:val="00CC2116"/>
    <w:pPr>
      <w:keepLines/>
      <w:tabs>
        <w:tab w:val="center" w:pos="4536"/>
        <w:tab w:val="right" w:pos="9072"/>
      </w:tabs>
      <w:spacing w:after="180"/>
      <w:jc w:val="left"/>
    </w:pPr>
    <w:rPr>
      <w:noProof/>
      <w:lang w:eastAsia="en-US"/>
    </w:rPr>
  </w:style>
  <w:style w:type="paragraph" w:styleId="List2">
    <w:name w:val="List 2"/>
    <w:basedOn w:val="List"/>
    <w:rsid w:val="00CC2116"/>
    <w:pPr>
      <w:ind w:left="851"/>
    </w:pPr>
  </w:style>
  <w:style w:type="paragraph" w:styleId="List3">
    <w:name w:val="List 3"/>
    <w:basedOn w:val="List2"/>
    <w:rsid w:val="00CC2116"/>
    <w:pPr>
      <w:ind w:left="1135"/>
    </w:pPr>
  </w:style>
  <w:style w:type="paragraph" w:styleId="List4">
    <w:name w:val="List 4"/>
    <w:basedOn w:val="List3"/>
    <w:rsid w:val="00CC2116"/>
    <w:pPr>
      <w:ind w:left="1418"/>
    </w:pPr>
  </w:style>
  <w:style w:type="paragraph" w:styleId="List5">
    <w:name w:val="List 5"/>
    <w:basedOn w:val="List4"/>
    <w:rsid w:val="00CC2116"/>
    <w:pPr>
      <w:ind w:left="1702"/>
    </w:pPr>
  </w:style>
  <w:style w:type="paragraph" w:customStyle="1" w:styleId="EditorsNote">
    <w:name w:val="Editor's Note"/>
    <w:basedOn w:val="Normal"/>
    <w:rsid w:val="00CC2116"/>
    <w:pPr>
      <w:keepLines/>
      <w:spacing w:after="180"/>
      <w:ind w:left="1135" w:hanging="851"/>
      <w:jc w:val="left"/>
    </w:pPr>
    <w:rPr>
      <w:color w:val="FF0000"/>
      <w:lang w:eastAsia="en-US"/>
    </w:rPr>
  </w:style>
  <w:style w:type="paragraph" w:styleId="ListBullet4">
    <w:name w:val="List Bullet 4"/>
    <w:basedOn w:val="ListBullet3"/>
    <w:rsid w:val="00CC2116"/>
    <w:pPr>
      <w:numPr>
        <w:numId w:val="8"/>
      </w:numPr>
    </w:pPr>
  </w:style>
  <w:style w:type="paragraph" w:styleId="ListBullet5">
    <w:name w:val="List Bullet 5"/>
    <w:basedOn w:val="ListBullet4"/>
    <w:rsid w:val="00CC2116"/>
    <w:pPr>
      <w:numPr>
        <w:numId w:val="4"/>
      </w:numPr>
    </w:pPr>
  </w:style>
  <w:style w:type="paragraph" w:styleId="Footer">
    <w:name w:val="footer"/>
    <w:basedOn w:val="Header"/>
    <w:semiHidden/>
    <w:rsid w:val="00CC2116"/>
    <w:pPr>
      <w:jc w:val="center"/>
    </w:pPr>
    <w:rPr>
      <w:i/>
      <w:iCs/>
    </w:rPr>
  </w:style>
  <w:style w:type="paragraph" w:customStyle="1" w:styleId="Reference">
    <w:name w:val="Reference"/>
    <w:basedOn w:val="Normal"/>
    <w:link w:val="ReferenceChar"/>
    <w:rsid w:val="00CC2116"/>
    <w:pPr>
      <w:numPr>
        <w:numId w:val="2"/>
      </w:numPr>
    </w:pPr>
  </w:style>
  <w:style w:type="paragraph" w:styleId="BalloonText">
    <w:name w:val="Balloon Text"/>
    <w:basedOn w:val="Normal"/>
    <w:semiHidden/>
    <w:rsid w:val="00CC2116"/>
    <w:rPr>
      <w:rFonts w:ascii="Tahoma" w:hAnsi="Tahoma" w:cs="Tahoma"/>
      <w:sz w:val="16"/>
      <w:szCs w:val="16"/>
    </w:rPr>
  </w:style>
  <w:style w:type="character" w:styleId="PageNumber">
    <w:name w:val="page number"/>
    <w:basedOn w:val="DefaultParagraphFont"/>
    <w:semiHidden/>
    <w:rsid w:val="00CC2116"/>
  </w:style>
  <w:style w:type="paragraph" w:styleId="BodyText">
    <w:name w:val="Body Text"/>
    <w:basedOn w:val="Normal"/>
    <w:link w:val="BodyTextChar"/>
    <w:rsid w:val="00CC2116"/>
  </w:style>
  <w:style w:type="character" w:styleId="Hyperlink">
    <w:name w:val="Hyperlink"/>
    <w:uiPriority w:val="99"/>
    <w:rsid w:val="00CC2116"/>
    <w:rPr>
      <w:color w:val="0000FF"/>
      <w:u w:val="single"/>
      <w:lang w:val="en-GB"/>
    </w:rPr>
  </w:style>
  <w:style w:type="character" w:styleId="FollowedHyperlink">
    <w:name w:val="FollowedHyperlink"/>
    <w:semiHidden/>
    <w:rsid w:val="00CC2116"/>
    <w:rPr>
      <w:color w:val="FF0000"/>
      <w:u w:val="single"/>
    </w:rPr>
  </w:style>
  <w:style w:type="character" w:styleId="CommentReference">
    <w:name w:val="annotation reference"/>
    <w:semiHidden/>
    <w:rsid w:val="00CC2116"/>
    <w:rPr>
      <w:sz w:val="16"/>
      <w:szCs w:val="16"/>
    </w:rPr>
  </w:style>
  <w:style w:type="paragraph" w:styleId="CommentText">
    <w:name w:val="annotation text"/>
    <w:basedOn w:val="Normal"/>
    <w:link w:val="CommentTextChar"/>
    <w:rsid w:val="00CC2116"/>
  </w:style>
  <w:style w:type="paragraph" w:styleId="CommentSubject">
    <w:name w:val="annotation subject"/>
    <w:basedOn w:val="CommentText"/>
    <w:next w:val="CommentText"/>
    <w:semiHidden/>
    <w:rsid w:val="00CC2116"/>
    <w:rPr>
      <w:b/>
      <w:bCs/>
    </w:rPr>
  </w:style>
  <w:style w:type="character" w:customStyle="1" w:styleId="Heading1Char">
    <w:name w:val="Heading 1 Char"/>
    <w:link w:val="Heading1"/>
    <w:rsid w:val="00CC2116"/>
    <w:rPr>
      <w:rFonts w:ascii="Arial" w:hAnsi="Arial" w:cs="Arial"/>
      <w:sz w:val="36"/>
      <w:szCs w:val="36"/>
      <w:lang w:val="en-GB" w:eastAsia="zh-CN"/>
    </w:rPr>
  </w:style>
  <w:style w:type="paragraph" w:customStyle="1" w:styleId="B1">
    <w:name w:val="B1"/>
    <w:basedOn w:val="List"/>
    <w:rsid w:val="00CC2116"/>
    <w:pPr>
      <w:spacing w:after="180"/>
      <w:jc w:val="left"/>
    </w:pPr>
    <w:rPr>
      <w:lang w:eastAsia="en-US"/>
    </w:rPr>
  </w:style>
  <w:style w:type="paragraph" w:customStyle="1" w:styleId="B2">
    <w:name w:val="B2"/>
    <w:basedOn w:val="List2"/>
    <w:rsid w:val="00CC2116"/>
    <w:pPr>
      <w:spacing w:after="180"/>
      <w:jc w:val="left"/>
    </w:pPr>
    <w:rPr>
      <w:lang w:eastAsia="en-US"/>
    </w:rPr>
  </w:style>
  <w:style w:type="paragraph" w:customStyle="1" w:styleId="B3">
    <w:name w:val="B3"/>
    <w:basedOn w:val="List3"/>
    <w:rsid w:val="00CC2116"/>
    <w:pPr>
      <w:spacing w:after="180"/>
      <w:jc w:val="left"/>
    </w:pPr>
    <w:rPr>
      <w:lang w:eastAsia="en-US"/>
    </w:rPr>
  </w:style>
  <w:style w:type="paragraph" w:customStyle="1" w:styleId="B4">
    <w:name w:val="B4"/>
    <w:basedOn w:val="List4"/>
    <w:rsid w:val="00CC2116"/>
    <w:pPr>
      <w:spacing w:after="180"/>
      <w:jc w:val="left"/>
    </w:pPr>
    <w:rPr>
      <w:lang w:eastAsia="en-US"/>
    </w:rPr>
  </w:style>
  <w:style w:type="paragraph" w:customStyle="1" w:styleId="Proposal">
    <w:name w:val="Proposal"/>
    <w:basedOn w:val="Normal"/>
    <w:rsid w:val="00CC2116"/>
    <w:pPr>
      <w:numPr>
        <w:numId w:val="3"/>
      </w:numPr>
      <w:tabs>
        <w:tab w:val="clear" w:pos="1730"/>
        <w:tab w:val="left" w:pos="1701"/>
      </w:tabs>
      <w:ind w:left="1701" w:hanging="1701"/>
    </w:pPr>
    <w:rPr>
      <w:b/>
      <w:bCs/>
    </w:rPr>
  </w:style>
  <w:style w:type="character" w:customStyle="1" w:styleId="BodyTextChar">
    <w:name w:val="Body Text Char"/>
    <w:link w:val="BodyText"/>
    <w:rsid w:val="00CC2116"/>
    <w:rPr>
      <w:rFonts w:ascii="Arial" w:hAnsi="Arial"/>
      <w:lang w:val="en-GB" w:eastAsia="zh-CN"/>
    </w:rPr>
  </w:style>
  <w:style w:type="paragraph" w:customStyle="1" w:styleId="B5">
    <w:name w:val="B5"/>
    <w:basedOn w:val="List5"/>
    <w:rsid w:val="00CC2116"/>
    <w:pPr>
      <w:spacing w:after="180"/>
      <w:jc w:val="left"/>
    </w:pPr>
    <w:rPr>
      <w:lang w:eastAsia="en-US"/>
    </w:rPr>
  </w:style>
  <w:style w:type="paragraph" w:customStyle="1" w:styleId="EX">
    <w:name w:val="EX"/>
    <w:basedOn w:val="Normal"/>
    <w:rsid w:val="00CC2116"/>
    <w:pPr>
      <w:keepLines/>
      <w:spacing w:after="180"/>
      <w:ind w:left="1702" w:hanging="1418"/>
      <w:jc w:val="left"/>
    </w:pPr>
    <w:rPr>
      <w:lang w:eastAsia="en-US"/>
    </w:rPr>
  </w:style>
  <w:style w:type="paragraph" w:customStyle="1" w:styleId="EW">
    <w:name w:val="EW"/>
    <w:basedOn w:val="EX"/>
    <w:rsid w:val="00CC2116"/>
    <w:pPr>
      <w:spacing w:after="0"/>
    </w:pPr>
  </w:style>
  <w:style w:type="paragraph" w:customStyle="1" w:styleId="TAL">
    <w:name w:val="TAL"/>
    <w:basedOn w:val="Normal"/>
    <w:rsid w:val="00CC2116"/>
    <w:pPr>
      <w:keepNext/>
      <w:keepLines/>
      <w:spacing w:after="0"/>
      <w:jc w:val="left"/>
    </w:pPr>
    <w:rPr>
      <w:sz w:val="18"/>
      <w:lang w:eastAsia="en-US"/>
    </w:rPr>
  </w:style>
  <w:style w:type="paragraph" w:customStyle="1" w:styleId="TAC">
    <w:name w:val="TAC"/>
    <w:basedOn w:val="TAL"/>
    <w:rsid w:val="00CC2116"/>
    <w:pPr>
      <w:jc w:val="center"/>
    </w:pPr>
  </w:style>
  <w:style w:type="paragraph" w:customStyle="1" w:styleId="TAH">
    <w:name w:val="TAH"/>
    <w:basedOn w:val="TAC"/>
    <w:rsid w:val="00CC2116"/>
    <w:rPr>
      <w:b/>
    </w:rPr>
  </w:style>
  <w:style w:type="paragraph" w:customStyle="1" w:styleId="TAN">
    <w:name w:val="TAN"/>
    <w:basedOn w:val="TAL"/>
    <w:rsid w:val="00CC2116"/>
    <w:pPr>
      <w:ind w:left="851" w:hanging="851"/>
    </w:pPr>
  </w:style>
  <w:style w:type="paragraph" w:customStyle="1" w:styleId="TAR">
    <w:name w:val="TAR"/>
    <w:basedOn w:val="TAL"/>
    <w:rsid w:val="00CC2116"/>
    <w:pPr>
      <w:jc w:val="right"/>
    </w:pPr>
  </w:style>
  <w:style w:type="paragraph" w:customStyle="1" w:styleId="TH">
    <w:name w:val="TH"/>
    <w:basedOn w:val="Normal"/>
    <w:rsid w:val="00CC2116"/>
    <w:pPr>
      <w:keepNext/>
      <w:keepLines/>
      <w:spacing w:before="60" w:after="180"/>
      <w:jc w:val="center"/>
    </w:pPr>
    <w:rPr>
      <w:b/>
      <w:lang w:eastAsia="en-US"/>
    </w:rPr>
  </w:style>
  <w:style w:type="paragraph" w:customStyle="1" w:styleId="TF">
    <w:name w:val="TF"/>
    <w:basedOn w:val="TH"/>
    <w:rsid w:val="00CC2116"/>
    <w:pPr>
      <w:keepNext w:val="0"/>
      <w:spacing w:before="0" w:after="240"/>
    </w:pPr>
  </w:style>
  <w:style w:type="paragraph" w:customStyle="1" w:styleId="TT">
    <w:name w:val="TT"/>
    <w:basedOn w:val="Heading1"/>
    <w:next w:val="Normal"/>
    <w:rsid w:val="00CC2116"/>
    <w:pPr>
      <w:numPr>
        <w:numId w:val="0"/>
      </w:numPr>
      <w:ind w:left="1134" w:hanging="1134"/>
      <w:outlineLvl w:val="9"/>
    </w:pPr>
    <w:rPr>
      <w:rFonts w:cs="Times New Roman"/>
      <w:szCs w:val="20"/>
      <w:lang w:eastAsia="en-US"/>
    </w:rPr>
  </w:style>
  <w:style w:type="paragraph" w:customStyle="1" w:styleId="ZA">
    <w:name w:val="ZA"/>
    <w:rsid w:val="00CC21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21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211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C211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C2116"/>
  </w:style>
  <w:style w:type="paragraph" w:customStyle="1" w:styleId="ZH">
    <w:name w:val="ZH"/>
    <w:rsid w:val="00CC211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C21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C2116"/>
    <w:pPr>
      <w:framePr w:hRule="auto" w:wrap="notBeside" w:y="852"/>
    </w:pPr>
    <w:rPr>
      <w:i w:val="0"/>
      <w:sz w:val="40"/>
    </w:rPr>
  </w:style>
  <w:style w:type="paragraph" w:customStyle="1" w:styleId="ZU">
    <w:name w:val="ZU"/>
    <w:rsid w:val="00CC21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2116"/>
    <w:pPr>
      <w:framePr w:wrap="notBeside" w:y="16161"/>
    </w:pPr>
  </w:style>
  <w:style w:type="paragraph" w:customStyle="1" w:styleId="FP">
    <w:name w:val="FP"/>
    <w:basedOn w:val="Normal"/>
    <w:rsid w:val="00CC2116"/>
    <w:pPr>
      <w:spacing w:after="0"/>
      <w:jc w:val="left"/>
    </w:pPr>
    <w:rPr>
      <w:lang w:eastAsia="en-US"/>
    </w:rPr>
  </w:style>
  <w:style w:type="paragraph" w:customStyle="1" w:styleId="Observation">
    <w:name w:val="Observation"/>
    <w:basedOn w:val="Proposal"/>
    <w:qFormat/>
    <w:rsid w:val="00CC2116"/>
    <w:pPr>
      <w:numPr>
        <w:numId w:val="13"/>
      </w:numPr>
      <w:ind w:left="1701" w:hanging="1701"/>
    </w:pPr>
  </w:style>
  <w:style w:type="paragraph" w:styleId="TableofFigures">
    <w:name w:val="table of figures"/>
    <w:basedOn w:val="Normal"/>
    <w:next w:val="Normal"/>
    <w:uiPriority w:val="99"/>
    <w:rsid w:val="00CC2116"/>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E71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DF3CE1"/>
    <w:rPr>
      <w:color w:val="2B579A"/>
      <w:shd w:val="clear" w:color="auto" w:fill="E6E6E6"/>
    </w:rPr>
  </w:style>
  <w:style w:type="character" w:styleId="UnresolvedMention">
    <w:name w:val="Unresolved Mention"/>
    <w:basedOn w:val="DefaultParagraphFont"/>
    <w:uiPriority w:val="99"/>
    <w:semiHidden/>
    <w:unhideWhenUsed/>
    <w:rsid w:val="0003372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29542682">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6365841">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tp://www.3gpp.org/Specs/archive/22_series/22.862/22862-e10.zip" TargetMode="External"/><Relationship Id="rId3" Type="http://schemas.openxmlformats.org/officeDocument/2006/relationships/customXml" Target="../customXml/item3.xml"/><Relationship Id="rId21" Type="http://schemas.openxmlformats.org/officeDocument/2006/relationships/hyperlink" Target="ftp://www.3gpp.org/Specs/archive/22_series/22.261/22261-g00.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Specs/archive/38_series/38.802/38802-e20.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tp://www.3gpp.org/Specs/archive/36_series/36.814/36814-920.zip" TargetMode="External"/><Relationship Id="rId20" Type="http://schemas.openxmlformats.org/officeDocument/2006/relationships/hyperlink" Target="ftp://www.3gpp.org/Specs/archive/22_series/22.862/22862-e1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tp://www.3gpp.org/Specs/archive/38_series/38.913/38913-e20.zip"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ftp://www.3gpp.org/Specs/archive/22_series/22.261/22261-g0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www.3gpp.org/Specs/archive/22_series/22.862/22862-e10.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5NUHHDQN7SK2-1-183033</_dlc_DocId>
    <_dlc_DocIdUrl xmlns="08b2df90-05d3-4030-90d4-c9feeb4a1cd9">
      <Url>https://ericoll.internal.ericsson.com/sites/star/_layouts/DocIdRedir.aspx?ID=5NUHHDQN7SK2-1-183033</Url>
      <Description>5NUHHDQN7SK2-1-183033</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file>

<file path=customXml/itemProps2.xml><?xml version="1.0" encoding="utf-8"?>
<ds:datastoreItem xmlns:ds="http://schemas.openxmlformats.org/officeDocument/2006/customXml" ds:itemID="{7D5EBA1F-9572-4081-BE8D-BA994752E804}"/>
</file>

<file path=customXml/itemProps3.xml><?xml version="1.0" encoding="utf-8"?>
<ds:datastoreItem xmlns:ds="http://schemas.openxmlformats.org/officeDocument/2006/customXml" ds:itemID="{11615136-15C0-4641-8E0F-B16EE8126281}"/>
</file>

<file path=customXml/itemProps4.xml><?xml version="1.0" encoding="utf-8"?>
<ds:datastoreItem xmlns:ds="http://schemas.openxmlformats.org/officeDocument/2006/customXml" ds:itemID="{FCE6CB99-58BA-4926-9784-E27CA59E4392}"/>
</file>

<file path=customXml/itemProps5.xml><?xml version="1.0" encoding="utf-8"?>
<ds:datastoreItem xmlns:ds="http://schemas.openxmlformats.org/officeDocument/2006/customXml" ds:itemID="{2E33E1AB-6DE7-4875-9F29-551655435112}"/>
</file>

<file path=customXml/itemProps6.xml><?xml version="1.0" encoding="utf-8"?>
<ds:datastoreItem xmlns:ds="http://schemas.openxmlformats.org/officeDocument/2006/customXml" ds:itemID="{EBC454EA-1AAC-495C-890A-619F29AA8CE6}"/>
</file>

<file path=customXml/itemProps7.xml><?xml version="1.0" encoding="utf-8"?>
<ds:datastoreItem xmlns:ds="http://schemas.openxmlformats.org/officeDocument/2006/customXml" ds:itemID="{04E16AFE-0B9D-4C16-8CDA-58687BB22401}"/>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1996</Words>
  <Characters>10581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Stefan Parkvall (post RAN1#90)</cp:lastModifiedBy>
  <cp:revision>2</cp:revision>
  <cp:lastPrinted>2008-01-31T07:09:00Z</cp:lastPrinted>
  <dcterms:created xsi:type="dcterms:W3CDTF">2017-09-29T17:11:00Z</dcterms:created>
  <dcterms:modified xsi:type="dcterms:W3CDTF">2017-09-29T17:11:00Z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2017-02-05T23:00:00Z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aa516593-b746-4a3f-ab44-d04461bfcffd</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